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60E5F" w14:textId="77777777" w:rsidR="00000000" w:rsidRDefault="00CD2F2D">
      <w:pPr>
        <w:widowControl w:val="0"/>
        <w:autoSpaceDE w:val="0"/>
        <w:autoSpaceDN w:val="0"/>
        <w:adjustRightInd w:val="0"/>
        <w:spacing w:after="0" w:line="240" w:lineRule="auto"/>
        <w:rPr>
          <w:rFonts w:ascii="Times New Roman" w:hAnsi="Times New Roman" w:cs="Times New Roman"/>
          <w:color w:val="000000"/>
          <w:sz w:val="24"/>
          <w:szCs w:val="24"/>
        </w:rPr>
      </w:pPr>
    </w:p>
    <w:p w14:paraId="77823ABC" w14:textId="77777777" w:rsidR="00000000" w:rsidRDefault="00CD2F2D">
      <w:pPr>
        <w:widowControl w:val="0"/>
        <w:autoSpaceDE w:val="0"/>
        <w:autoSpaceDN w:val="0"/>
        <w:adjustRightInd w:val="0"/>
        <w:spacing w:after="0" w:line="240" w:lineRule="auto"/>
        <w:rPr>
          <w:rFonts w:ascii="Arial" w:hAnsi="Arial" w:cs="Arial"/>
          <w:sz w:val="24"/>
          <w:szCs w:val="24"/>
        </w:rPr>
        <w:sectPr w:rsidR="00000000">
          <w:headerReference w:type="default" r:id="rId6"/>
          <w:footerReference w:type="default" r:id="rId7"/>
          <w:pgSz w:w="12240" w:h="15840"/>
          <w:pgMar w:top="1080" w:right="1080" w:bottom="1080" w:left="1080" w:header="720" w:footer="720" w:gutter="0"/>
          <w:cols w:space="720"/>
          <w:noEndnote/>
        </w:sectPr>
      </w:pPr>
    </w:p>
    <w:p w14:paraId="5A14318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200a9c69e86611e1b60bb297d3d07bc5_Target"/>
      <w:bookmarkEnd w:id="0"/>
      <w:bookmarkEnd w:id="1"/>
    </w:p>
    <w:p w14:paraId="53BD3CB2" w14:textId="77777777" w:rsidR="00000000" w:rsidRDefault="00CD2F2D">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128 Hawai’i 228</w:t>
      </w:r>
    </w:p>
    <w:p w14:paraId="1DCE5008" w14:textId="77777777" w:rsidR="00000000" w:rsidRDefault="00CD2F2D">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Hawai</w:t>
      </w:r>
      <w:r>
        <w:rPr>
          <w:rFonts w:ascii="Georgia" w:hAnsi="Georgia" w:cs="Georgia"/>
          <w:color w:val="000000"/>
          <w:sz w:val="20"/>
          <w:szCs w:val="20"/>
        </w:rPr>
        <w:t>‘</w:t>
      </w:r>
      <w:r>
        <w:rPr>
          <w:rFonts w:ascii="Georgia" w:hAnsi="Georgia" w:cs="Georgia"/>
          <w:color w:val="000000"/>
          <w:sz w:val="20"/>
          <w:szCs w:val="20"/>
        </w:rPr>
        <w:t>i.</w:t>
      </w:r>
    </w:p>
    <w:p w14:paraId="0EE114CE" w14:textId="77777777" w:rsidR="00000000" w:rsidRDefault="00CD2F2D">
      <w:pPr>
        <w:widowControl w:val="0"/>
        <w:autoSpaceDE w:val="0"/>
        <w:autoSpaceDN w:val="0"/>
        <w:adjustRightInd w:val="0"/>
        <w:spacing w:before="200"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 xml:space="preserve">In re </w:t>
      </w:r>
      <w:r>
        <w:rPr>
          <w:rFonts w:ascii="Georgia" w:hAnsi="Georgia" w:cs="Georgia"/>
          <w:color w:val="252525"/>
          <w:sz w:val="20"/>
          <w:szCs w:val="20"/>
        </w:rPr>
        <w:t>‘Ī</w:t>
      </w:r>
      <w:r>
        <w:rPr>
          <w:rFonts w:ascii="Georgia" w:hAnsi="Georgia" w:cs="Georgia"/>
          <w:color w:val="252525"/>
          <w:sz w:val="20"/>
          <w:szCs w:val="20"/>
        </w:rPr>
        <w:t>AO GROUND WATER MANAGEMENT AREA HIGH</w:t>
      </w:r>
      <w:r>
        <w:rPr>
          <w:rFonts w:ascii="Georgia" w:hAnsi="Georgia" w:cs="Georgia"/>
          <w:color w:val="252525"/>
          <w:sz w:val="20"/>
          <w:szCs w:val="20"/>
        </w:rPr>
        <w:t>–</w:t>
      </w:r>
      <w:r>
        <w:rPr>
          <w:rFonts w:ascii="Georgia" w:hAnsi="Georgia" w:cs="Georgia"/>
          <w:color w:val="252525"/>
          <w:sz w:val="20"/>
          <w:szCs w:val="20"/>
        </w:rPr>
        <w:t>LEVEL SOURCE WATER USE PERMIT APPLICATIONS and Petition to Amend Interim Instream Flow Standards of Waihe</w:t>
      </w:r>
      <w:r>
        <w:rPr>
          <w:rFonts w:ascii="Georgia" w:hAnsi="Georgia" w:cs="Georgia"/>
          <w:color w:val="252525"/>
          <w:sz w:val="20"/>
          <w:szCs w:val="20"/>
        </w:rPr>
        <w:t>‘</w:t>
      </w:r>
      <w:r>
        <w:rPr>
          <w:rFonts w:ascii="Georgia" w:hAnsi="Georgia" w:cs="Georgia"/>
          <w:color w:val="252525"/>
          <w:sz w:val="20"/>
          <w:szCs w:val="20"/>
        </w:rPr>
        <w:t xml:space="preserve">e River and Waiehu, </w:t>
      </w:r>
      <w:r>
        <w:rPr>
          <w:rFonts w:ascii="Georgia" w:hAnsi="Georgia" w:cs="Georgia"/>
          <w:color w:val="252525"/>
          <w:sz w:val="20"/>
          <w:szCs w:val="20"/>
        </w:rPr>
        <w:t>‘Ī</w:t>
      </w:r>
      <w:r>
        <w:rPr>
          <w:rFonts w:ascii="Georgia" w:hAnsi="Georgia" w:cs="Georgia"/>
          <w:color w:val="252525"/>
          <w:sz w:val="20"/>
          <w:szCs w:val="20"/>
        </w:rPr>
        <w:t>ao, and Waikap</w:t>
      </w:r>
      <w:r>
        <w:rPr>
          <w:rFonts w:ascii="Georgia" w:hAnsi="Georgia" w:cs="Georgia"/>
          <w:color w:val="252525"/>
          <w:sz w:val="20"/>
          <w:szCs w:val="20"/>
        </w:rPr>
        <w:t>ū</w:t>
      </w:r>
      <w:r>
        <w:rPr>
          <w:rFonts w:ascii="Georgia" w:hAnsi="Georgia" w:cs="Georgia"/>
          <w:color w:val="252525"/>
          <w:sz w:val="20"/>
          <w:szCs w:val="20"/>
        </w:rPr>
        <w:t xml:space="preserve"> Streams Contested Case Hearing.</w:t>
      </w:r>
    </w:p>
    <w:p w14:paraId="6BE7EAC4" w14:textId="77777777" w:rsidR="00000000" w:rsidRDefault="00CD2F2D">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No. SCAP</w:t>
      </w:r>
      <w:r>
        <w:rPr>
          <w:rFonts w:ascii="Georgia" w:hAnsi="Georgia" w:cs="Georgia"/>
          <w:color w:val="000000"/>
          <w:sz w:val="20"/>
          <w:szCs w:val="20"/>
        </w:rPr>
        <w:t>–</w:t>
      </w:r>
      <w:r>
        <w:rPr>
          <w:rFonts w:ascii="Georgia" w:hAnsi="Georgia" w:cs="Georgia"/>
          <w:color w:val="000000"/>
          <w:sz w:val="20"/>
          <w:szCs w:val="20"/>
        </w:rPr>
        <w:t>30603.</w:t>
      </w:r>
    </w:p>
    <w:p w14:paraId="3B26496E" w14:textId="77777777" w:rsidR="00000000" w:rsidRDefault="00CD2F2D">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46DBCDEA" w14:textId="77777777" w:rsidR="00000000" w:rsidRDefault="00CD2F2D">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Aug. 15, 2012.</w:t>
      </w:r>
    </w:p>
    <w:p w14:paraId="79775263" w14:textId="77777777" w:rsidR="00000000" w:rsidRDefault="00CD2F2D">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2" w:name="co_synopsis_1"/>
      <w:bookmarkEnd w:id="2"/>
      <w:r>
        <w:rPr>
          <w:rFonts w:ascii="Times New Roman" w:hAnsi="Times New Roman" w:cs="Times New Roman"/>
          <w:b/>
          <w:bCs/>
          <w:color w:val="212121"/>
          <w:sz w:val="20"/>
          <w:szCs w:val="20"/>
        </w:rPr>
        <w:t>Synopsis</w:t>
      </w:r>
    </w:p>
    <w:p w14:paraId="71A08BA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Organizations sought review of decision of the Commission on Water Resource Management amending the Interim Instream Flow Standards (IIFS) for two streams.</w:t>
      </w:r>
    </w:p>
    <w:p w14:paraId="3719C6C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EC9789" w14:textId="77777777" w:rsidR="00000000" w:rsidRDefault="00CD2F2D">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The Supreme Court, </w:t>
      </w:r>
      <w:hyperlink r:id="rId8" w:history="1">
        <w:r>
          <w:rPr>
            <w:rFonts w:ascii="Times New Roman" w:hAnsi="Times New Roman" w:cs="Times New Roman"/>
            <w:color w:val="0E568C"/>
            <w:sz w:val="20"/>
            <w:szCs w:val="20"/>
          </w:rPr>
          <w:t>Nakayama</w:t>
        </w:r>
      </w:hyperlink>
      <w:r>
        <w:rPr>
          <w:rFonts w:ascii="Times New Roman" w:hAnsi="Times New Roman" w:cs="Times New Roman"/>
          <w:color w:val="000000"/>
          <w:sz w:val="20"/>
          <w:szCs w:val="20"/>
        </w:rPr>
        <w:t>, J., held that:</w:t>
      </w:r>
    </w:p>
    <w:p w14:paraId="797E66A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13495C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9" w:history="1">
        <w:r>
          <w:rPr>
            <w:rFonts w:ascii="Times New Roman" w:hAnsi="Times New Roman" w:cs="Times New Roman"/>
            <w:color w:val="0E568C"/>
            <w:sz w:val="20"/>
            <w:szCs w:val="20"/>
            <w:vertAlign w:val="superscript"/>
          </w:rPr>
          <w:t>[1]</w:t>
        </w:r>
      </w:hyperlink>
      <w:r>
        <w:rPr>
          <w:rFonts w:ascii="Times New Roman" w:hAnsi="Times New Roman" w:cs="Times New Roman"/>
          <w:color w:val="000000"/>
          <w:sz w:val="20"/>
          <w:szCs w:val="20"/>
        </w:rPr>
        <w:t xml:space="preserve"> organizations had a due process right to an administrative hearing regarding the Commission’s amendment of IIFS for streams;</w:t>
      </w:r>
    </w:p>
    <w:p w14:paraId="59635C1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D0EC4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0" w:history="1">
        <w:r>
          <w:rPr>
            <w:rFonts w:ascii="Times New Roman" w:hAnsi="Times New Roman" w:cs="Times New Roman"/>
            <w:color w:val="0E568C"/>
            <w:sz w:val="20"/>
            <w:szCs w:val="20"/>
            <w:vertAlign w:val="superscript"/>
          </w:rPr>
          <w:t>[2]</w:t>
        </w:r>
      </w:hyperlink>
      <w:r>
        <w:rPr>
          <w:rFonts w:ascii="Times New Roman" w:hAnsi="Times New Roman" w:cs="Times New Roman"/>
          <w:color w:val="000000"/>
          <w:sz w:val="20"/>
          <w:szCs w:val="20"/>
        </w:rPr>
        <w:t xml:space="preserve"> Commission’s order amending IIFS for streams lacked required findings or co</w:t>
      </w:r>
      <w:r>
        <w:rPr>
          <w:rFonts w:ascii="Times New Roman" w:hAnsi="Times New Roman" w:cs="Times New Roman"/>
          <w:color w:val="000000"/>
          <w:sz w:val="20"/>
          <w:szCs w:val="20"/>
        </w:rPr>
        <w:t>nclusions explaining the feasibility of protecting native Hawaiian practices;</w:t>
      </w:r>
    </w:p>
    <w:p w14:paraId="1104F96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6E15C5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1" w:history="1">
        <w:r>
          <w:rPr>
            <w:rFonts w:ascii="Times New Roman" w:hAnsi="Times New Roman" w:cs="Times New Roman"/>
            <w:color w:val="0E568C"/>
            <w:sz w:val="20"/>
            <w:szCs w:val="20"/>
            <w:vertAlign w:val="superscript"/>
          </w:rPr>
          <w:t>[3]</w:t>
        </w:r>
      </w:hyperlink>
      <w:r>
        <w:rPr>
          <w:rFonts w:ascii="Times New Roman" w:hAnsi="Times New Roman" w:cs="Times New Roman"/>
          <w:color w:val="000000"/>
          <w:sz w:val="20"/>
          <w:szCs w:val="20"/>
        </w:rPr>
        <w:t xml:space="preserve"> Commission erred in its decision not to restore streamflow to two streams by focusing only on amphidromous species and disregardin</w:t>
      </w:r>
      <w:r>
        <w:rPr>
          <w:rFonts w:ascii="Times New Roman" w:hAnsi="Times New Roman" w:cs="Times New Roman"/>
          <w:color w:val="000000"/>
          <w:sz w:val="20"/>
          <w:szCs w:val="20"/>
        </w:rPr>
        <w:t>g evidence supporting other instream uses;</w:t>
      </w:r>
    </w:p>
    <w:p w14:paraId="0EA0EAC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5B6DF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2" w:history="1">
        <w:r>
          <w:rPr>
            <w:rFonts w:ascii="Times New Roman" w:hAnsi="Times New Roman" w:cs="Times New Roman"/>
            <w:color w:val="0E568C"/>
            <w:sz w:val="20"/>
            <w:szCs w:val="20"/>
            <w:vertAlign w:val="superscript"/>
          </w:rPr>
          <w:t>[4]</w:t>
        </w:r>
      </w:hyperlink>
      <w:r>
        <w:rPr>
          <w:rFonts w:ascii="Times New Roman" w:hAnsi="Times New Roman" w:cs="Times New Roman"/>
          <w:color w:val="000000"/>
          <w:sz w:val="20"/>
          <w:szCs w:val="20"/>
        </w:rPr>
        <w:t xml:space="preserve"> Commission did not err in utilizing the United States Geological Survey (USGS) figures as a starting point for its analysis regarding IIFS;</w:t>
      </w:r>
    </w:p>
    <w:p w14:paraId="24978EB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4B4D2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3" w:history="1">
        <w:r>
          <w:rPr>
            <w:rFonts w:ascii="Times New Roman" w:hAnsi="Times New Roman" w:cs="Times New Roman"/>
            <w:color w:val="0E568C"/>
            <w:sz w:val="20"/>
            <w:szCs w:val="20"/>
            <w:vertAlign w:val="superscript"/>
          </w:rPr>
          <w:t>[5]</w:t>
        </w:r>
      </w:hyperlink>
      <w:r>
        <w:rPr>
          <w:rFonts w:ascii="Times New Roman" w:hAnsi="Times New Roman" w:cs="Times New Roman"/>
          <w:color w:val="000000"/>
          <w:sz w:val="20"/>
          <w:szCs w:val="20"/>
        </w:rPr>
        <w:t xml:space="preserve"> Commission did not err in its use of hydrologist’s model numbers;</w:t>
      </w:r>
    </w:p>
    <w:p w14:paraId="14DC04B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AD029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 w:history="1">
        <w:r>
          <w:rPr>
            <w:rFonts w:ascii="Times New Roman" w:hAnsi="Times New Roman" w:cs="Times New Roman"/>
            <w:color w:val="0E568C"/>
            <w:sz w:val="20"/>
            <w:szCs w:val="20"/>
            <w:vertAlign w:val="superscript"/>
          </w:rPr>
          <w:t>[6]</w:t>
        </w:r>
      </w:hyperlink>
      <w:r>
        <w:rPr>
          <w:rFonts w:ascii="Times New Roman" w:hAnsi="Times New Roman" w:cs="Times New Roman"/>
          <w:color w:val="000000"/>
          <w:sz w:val="20"/>
          <w:szCs w:val="20"/>
        </w:rPr>
        <w:t xml:space="preserve"> Commission was not permitted to take judicial notice of the possible effects that change in ownership of pineapple cannery would have on water supply;</w:t>
      </w:r>
    </w:p>
    <w:p w14:paraId="23496A9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8A255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 w:history="1">
        <w:r>
          <w:rPr>
            <w:rFonts w:ascii="Times New Roman" w:hAnsi="Times New Roman" w:cs="Times New Roman"/>
            <w:color w:val="0E568C"/>
            <w:sz w:val="20"/>
            <w:szCs w:val="20"/>
            <w:vertAlign w:val="superscript"/>
          </w:rPr>
          <w:t>[7]</w:t>
        </w:r>
      </w:hyperlink>
      <w:r>
        <w:rPr>
          <w:rFonts w:ascii="Times New Roman" w:hAnsi="Times New Roman" w:cs="Times New Roman"/>
          <w:color w:val="000000"/>
          <w:sz w:val="20"/>
          <w:szCs w:val="20"/>
        </w:rPr>
        <w:t xml:space="preserve"> Commission</w:t>
      </w:r>
      <w:r>
        <w:rPr>
          <w:rFonts w:ascii="Times New Roman" w:hAnsi="Times New Roman" w:cs="Times New Roman"/>
          <w:color w:val="000000"/>
          <w:sz w:val="20"/>
          <w:szCs w:val="20"/>
        </w:rPr>
        <w:t xml:space="preserve"> erred in adopting water user’s testimony regarding use of well as an alternative source of water; and</w:t>
      </w:r>
    </w:p>
    <w:p w14:paraId="18C7BE0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D194D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 w:history="1">
        <w:r>
          <w:rPr>
            <w:rFonts w:ascii="Times New Roman" w:hAnsi="Times New Roman" w:cs="Times New Roman"/>
            <w:color w:val="0E568C"/>
            <w:sz w:val="20"/>
            <w:szCs w:val="20"/>
            <w:vertAlign w:val="superscript"/>
          </w:rPr>
          <w:t>[8]</w:t>
        </w:r>
      </w:hyperlink>
      <w:r>
        <w:rPr>
          <w:rFonts w:ascii="Times New Roman" w:hAnsi="Times New Roman" w:cs="Times New Roman"/>
          <w:color w:val="000000"/>
          <w:sz w:val="20"/>
          <w:szCs w:val="20"/>
        </w:rPr>
        <w:t xml:space="preserve"> Commission erred in failing to consider recycled wastewater as an alternative to diverting stream water.</w:t>
      </w:r>
    </w:p>
    <w:p w14:paraId="2048D454" w14:textId="77777777" w:rsidR="00000000" w:rsidRDefault="00CD2F2D">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5065F8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Vacated and remanded.</w:t>
      </w:r>
    </w:p>
    <w:p w14:paraId="008B7CB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23B19B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7" w:history="1">
        <w:r>
          <w:rPr>
            <w:rFonts w:ascii="Times New Roman" w:hAnsi="Times New Roman" w:cs="Times New Roman"/>
            <w:color w:val="0E568C"/>
            <w:sz w:val="20"/>
            <w:szCs w:val="20"/>
          </w:rPr>
          <w:t>Acoba</w:t>
        </w:r>
      </w:hyperlink>
      <w:r>
        <w:rPr>
          <w:rFonts w:ascii="Times New Roman" w:hAnsi="Times New Roman" w:cs="Times New Roman"/>
          <w:color w:val="000000"/>
          <w:sz w:val="20"/>
          <w:szCs w:val="20"/>
        </w:rPr>
        <w:t>, J., filed concurring opinion.</w:t>
      </w:r>
    </w:p>
    <w:p w14:paraId="3056810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1A014E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 w:name="co_headnotes_1"/>
      <w:bookmarkEnd w:id="3"/>
    </w:p>
    <w:p w14:paraId="754EFE6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4" w:name="co_headnoteHeader_1"/>
      <w:bookmarkEnd w:id="4"/>
    </w:p>
    <w:p w14:paraId="7282B01D" w14:textId="77777777" w:rsidR="00000000" w:rsidRDefault="00CD2F2D">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(22)</w:t>
      </w:r>
    </w:p>
    <w:p w14:paraId="1AAB2B8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 w:name="co_expandedHeadnotes_1"/>
      <w:bookmarkEnd w:id="5"/>
    </w:p>
    <w:p w14:paraId="33B13ED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anchor_2028428320001_1"/>
      <w:bookmarkEnd w:id="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A22C80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 w:name="co_anchor_F12028428320_1"/>
          <w:bookmarkStart w:id="8" w:name="co_anchor_headNote_[1]_1"/>
          <w:bookmarkEnd w:id="7"/>
          <w:bookmarkEnd w:id="8"/>
          <w:p w14:paraId="31C4C0C8"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64248A1A"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8D2F24A" w14:textId="28ABCDE1"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8" w:history="1">
              <w:r>
                <w:rPr>
                  <w:rFonts w:ascii="Times New Roman" w:hAnsi="Times New Roman" w:cs="Times New Roman"/>
                  <w:b/>
                  <w:bCs/>
                  <w:color w:val="0E568C"/>
                  <w:sz w:val="20"/>
                  <w:szCs w:val="20"/>
                </w:rPr>
                <w:t>Administrative Law and Procedure</w:t>
              </w:r>
            </w:hyperlink>
            <w:r w:rsidR="00344CED">
              <w:rPr>
                <w:rFonts w:ascii="Times New Roman" w:hAnsi="Times New Roman" w:cs="Times New Roman"/>
                <w:noProof/>
                <w:color w:val="000000"/>
                <w:sz w:val="20"/>
                <w:szCs w:val="20"/>
              </w:rPr>
              <w:drawing>
                <wp:inline distT="0" distB="0" distL="0" distR="0" wp14:anchorId="5597613D" wp14:editId="326004FB">
                  <wp:extent cx="133350" cy="76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0" w:history="1">
              <w:r>
                <w:rPr>
                  <w:rFonts w:ascii="Times New Roman" w:hAnsi="Times New Roman" w:cs="Times New Roman"/>
                  <w:color w:val="0E568C"/>
                  <w:sz w:val="20"/>
                  <w:szCs w:val="20"/>
                </w:rPr>
                <w:t>Presumptions an</w:t>
              </w:r>
              <w:r>
                <w:rPr>
                  <w:rFonts w:ascii="Times New Roman" w:hAnsi="Times New Roman" w:cs="Times New Roman"/>
                  <w:color w:val="0E568C"/>
                  <w:sz w:val="20"/>
                  <w:szCs w:val="20"/>
                </w:rPr>
                <w:t>d Burdens on Review</w:t>
              </w:r>
            </w:hyperlink>
          </w:p>
          <w:p w14:paraId="7FA601D5" w14:textId="7E5526BA"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1" w:history="1">
              <w:r>
                <w:rPr>
                  <w:rFonts w:ascii="Times New Roman" w:hAnsi="Times New Roman" w:cs="Times New Roman"/>
                  <w:b/>
                  <w:bCs/>
                  <w:color w:val="0E568C"/>
                  <w:sz w:val="20"/>
                  <w:szCs w:val="20"/>
                </w:rPr>
                <w:t>Administrative Law and</w:t>
              </w:r>
              <w:r>
                <w:rPr>
                  <w:rFonts w:ascii="Times New Roman" w:hAnsi="Times New Roman" w:cs="Times New Roman"/>
                  <w:b/>
                  <w:bCs/>
                  <w:color w:val="0E568C"/>
                  <w:sz w:val="20"/>
                  <w:szCs w:val="20"/>
                </w:rPr>
                <w:t xml:space="preserve"> Procedure</w:t>
              </w:r>
            </w:hyperlink>
            <w:r w:rsidR="00344CED">
              <w:rPr>
                <w:rFonts w:ascii="Times New Roman" w:hAnsi="Times New Roman" w:cs="Times New Roman"/>
                <w:noProof/>
                <w:color w:val="000000"/>
                <w:sz w:val="20"/>
                <w:szCs w:val="20"/>
              </w:rPr>
              <w:drawing>
                <wp:inline distT="0" distB="0" distL="0" distR="0" wp14:anchorId="2B7A3FCC" wp14:editId="24918983">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2" w:history="1">
              <w:r>
                <w:rPr>
                  <w:rFonts w:ascii="Times New Roman" w:hAnsi="Times New Roman" w:cs="Times New Roman"/>
                  <w:color w:val="0E568C"/>
                  <w:sz w:val="20"/>
                  <w:szCs w:val="20"/>
                </w:rPr>
                <w:t>Correctness or error</w:t>
              </w:r>
            </w:hyperlink>
          </w:p>
          <w:p w14:paraId="1EA13960"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C80CF7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361930F"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153755A"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An agency’s decision carries a presumption of validity, and appellant has the heavy burden of making a convincing showing on appeal that the decision is invalid because it is unjust and unreasonable in its consequences.</w:t>
            </w:r>
          </w:p>
          <w:p w14:paraId="19C9BB70" w14:textId="77777777" w:rsidR="00000000" w:rsidRDefault="00CD2F2D">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9" w:name="co_headnoteId_20284283200012021041410102"/>
            <w:bookmarkEnd w:id="9"/>
          </w:p>
          <w:p w14:paraId="6B2884F0"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4A2FD6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BDFA8E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 w:name="co_anchor_2028428320002_1"/>
      <w:bookmarkEnd w:id="1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A43B59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 w:name="co_anchor_F22028428320_1"/>
          <w:bookmarkStart w:id="12" w:name="co_anchor_headNote_[2]_1"/>
          <w:bookmarkEnd w:id="11"/>
          <w:bookmarkEnd w:id="12"/>
          <w:p w14:paraId="0E5FECB5"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11088B1D"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FCD8339" w14:textId="38740BC2"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3" w:history="1">
              <w:r>
                <w:rPr>
                  <w:rFonts w:ascii="Times New Roman" w:hAnsi="Times New Roman" w:cs="Times New Roman"/>
                  <w:b/>
                  <w:bCs/>
                  <w:color w:val="0E568C"/>
                  <w:sz w:val="20"/>
                  <w:szCs w:val="20"/>
                </w:rPr>
                <w:t>Administrative Law and Procedure</w:t>
              </w:r>
            </w:hyperlink>
            <w:r w:rsidR="00344CED">
              <w:rPr>
                <w:rFonts w:ascii="Times New Roman" w:hAnsi="Times New Roman" w:cs="Times New Roman"/>
                <w:noProof/>
                <w:color w:val="000000"/>
                <w:sz w:val="20"/>
                <w:szCs w:val="20"/>
              </w:rPr>
              <w:drawing>
                <wp:inline distT="0" distB="0" distL="0" distR="0" wp14:anchorId="0BEE3866" wp14:editId="463D4B06">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4" w:history="1">
              <w:r>
                <w:rPr>
                  <w:rFonts w:ascii="Times New Roman" w:hAnsi="Times New Roman" w:cs="Times New Roman"/>
                  <w:color w:val="0E568C"/>
                  <w:sz w:val="20"/>
                  <w:szCs w:val="20"/>
                </w:rPr>
                <w:t>Clear error;  “clearly erroneous” standard</w:t>
              </w:r>
            </w:hyperlink>
          </w:p>
          <w:p w14:paraId="5A2FD136" w14:textId="1291E172"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5" w:history="1">
              <w:r>
                <w:rPr>
                  <w:rFonts w:ascii="Times New Roman" w:hAnsi="Times New Roman" w:cs="Times New Roman"/>
                  <w:b/>
                  <w:bCs/>
                  <w:color w:val="0E568C"/>
                  <w:sz w:val="20"/>
                  <w:szCs w:val="20"/>
                </w:rPr>
                <w:t>Administrative Law and Procedure</w:t>
              </w:r>
            </w:hyperlink>
            <w:r w:rsidR="00344CED">
              <w:rPr>
                <w:rFonts w:ascii="Times New Roman" w:hAnsi="Times New Roman" w:cs="Times New Roman"/>
                <w:noProof/>
                <w:color w:val="000000"/>
                <w:sz w:val="20"/>
                <w:szCs w:val="20"/>
              </w:rPr>
              <w:drawing>
                <wp:inline distT="0" distB="0" distL="0" distR="0" wp14:anchorId="4CF658E0" wp14:editId="5A629242">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6" w:history="1">
              <w:r>
                <w:rPr>
                  <w:rFonts w:ascii="Times New Roman" w:hAnsi="Times New Roman" w:cs="Times New Roman"/>
                  <w:color w:val="0E568C"/>
                  <w:sz w:val="20"/>
                  <w:szCs w:val="20"/>
                </w:rPr>
                <w:t>Substantial evidence</w:t>
              </w:r>
            </w:hyperlink>
          </w:p>
          <w:p w14:paraId="7779E499"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6E75E5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29982C6"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63AAC83"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Agency findin</w:t>
            </w:r>
            <w:r>
              <w:rPr>
                <w:rFonts w:ascii="Times New Roman" w:hAnsi="Times New Roman" w:cs="Times New Roman"/>
                <w:color w:val="000000"/>
                <w:sz w:val="20"/>
                <w:szCs w:val="20"/>
              </w:rPr>
              <w:t>gs of fact are reviewable under the clearly erroneous standard to determine if the agency decision was clearly erroneous in view of reliable, probative, and substantial evidence on the whole record.</w:t>
            </w:r>
          </w:p>
          <w:p w14:paraId="53F8FB79" w14:textId="77777777" w:rsidR="00000000" w:rsidRDefault="00CD2F2D">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3" w:name="co_headnoteId_20284283200022021041410102"/>
            <w:bookmarkEnd w:id="13"/>
          </w:p>
          <w:p w14:paraId="11D441A7"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51AEBB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4D0FF6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 w:name="co_anchor_2028428320003_1"/>
      <w:bookmarkEnd w:id="1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42F970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5" w:name="co_anchor_F32028428320_1"/>
          <w:bookmarkStart w:id="16" w:name="co_anchor_headNote_[3]_1"/>
          <w:bookmarkEnd w:id="15"/>
          <w:bookmarkEnd w:id="16"/>
          <w:p w14:paraId="50E3EACA"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52B31A54"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C05E547" w14:textId="56531770"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7" w:history="1">
              <w:r>
                <w:rPr>
                  <w:rFonts w:ascii="Times New Roman" w:hAnsi="Times New Roman" w:cs="Times New Roman"/>
                  <w:b/>
                  <w:bCs/>
                  <w:color w:val="0E568C"/>
                  <w:sz w:val="20"/>
                  <w:szCs w:val="20"/>
                </w:rPr>
                <w:t>Administrative Law and Procedure</w:t>
              </w:r>
            </w:hyperlink>
            <w:r w:rsidR="00344CED">
              <w:rPr>
                <w:rFonts w:ascii="Times New Roman" w:hAnsi="Times New Roman" w:cs="Times New Roman"/>
                <w:noProof/>
                <w:color w:val="000000"/>
                <w:sz w:val="20"/>
                <w:szCs w:val="20"/>
              </w:rPr>
              <w:drawing>
                <wp:inline distT="0" distB="0" distL="0" distR="0" wp14:anchorId="21BC6F94" wp14:editId="6758D793">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8" w:history="1">
              <w:r>
                <w:rPr>
                  <w:rFonts w:ascii="Times New Roman" w:hAnsi="Times New Roman" w:cs="Times New Roman"/>
                  <w:color w:val="0E568C"/>
                  <w:sz w:val="20"/>
                  <w:szCs w:val="20"/>
                </w:rPr>
                <w:t xml:space="preserve">Conclusions of </w:t>
              </w:r>
              <w:r>
                <w:rPr>
                  <w:rFonts w:ascii="Times New Roman" w:hAnsi="Times New Roman" w:cs="Times New Roman"/>
                  <w:color w:val="0E568C"/>
                  <w:sz w:val="20"/>
                  <w:szCs w:val="20"/>
                </w:rPr>
                <w:t>law in general</w:t>
              </w:r>
            </w:hyperlink>
          </w:p>
          <w:p w14:paraId="4939A9B0"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3B616A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0C2F748"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2958763"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Agency conclusions of law are freely reviewable to determine if the agency’s decision was in violation of constitutional or statutory </w:t>
            </w:r>
            <w:r>
              <w:rPr>
                <w:rFonts w:ascii="Times New Roman" w:hAnsi="Times New Roman" w:cs="Times New Roman"/>
                <w:color w:val="000000"/>
                <w:sz w:val="20"/>
                <w:szCs w:val="20"/>
              </w:rPr>
              <w:lastRenderedPageBreak/>
              <w:t>provisions, in excess of statutory authority or jurisdiction of agency, or affected by other error of</w:t>
            </w:r>
            <w:r>
              <w:rPr>
                <w:rFonts w:ascii="Times New Roman" w:hAnsi="Times New Roman" w:cs="Times New Roman"/>
                <w:color w:val="000000"/>
                <w:sz w:val="20"/>
                <w:szCs w:val="20"/>
              </w:rPr>
              <w:t xml:space="preserve"> law.</w:t>
            </w:r>
          </w:p>
          <w:bookmarkStart w:id="17" w:name="co_headnoteId_20284283200032021041410102"/>
          <w:bookmarkEnd w:id="17"/>
          <w:p w14:paraId="3D7788C1"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"http://www.westlaw.com/Link/RelatedInformation/DocHeadnoteLink?docGuid=I200a9c69e86611e1b60bb297d3d07bc5&amp;headnoteId=202842832000320210414101026&amp;originationCont</w:instrText>
            </w:r>
            <w:r>
              <w:rPr>
                <w:rFonts w:ascii="Times New Roman" w:hAnsi="Times New Roman" w:cs="Times New Roman"/>
                <w:color w:val="000000"/>
                <w:sz w:val="20"/>
                <w:szCs w:val="20"/>
              </w:rPr>
              <w:instrText xml:space="preserve">ext=document&amp;vr=3.0&amp;rs=cblt1.0&amp;transitionType=CitingReferences&amp;contextData=(sc.Search)"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2DC618E7"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B90027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EBBB4D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 w:name="co_anchor_2028428320004_1"/>
      <w:bookmarkEnd w:id="1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0DD557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9" w:name="co_anchor_F42028428320_1"/>
          <w:bookmarkStart w:id="20" w:name="co_anchor_headNote_[4]_1"/>
          <w:bookmarkEnd w:id="19"/>
          <w:bookmarkEnd w:id="20"/>
          <w:p w14:paraId="0214C677"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720E858A"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225F5D3" w14:textId="766CC040"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9" w:history="1">
              <w:r>
                <w:rPr>
                  <w:rFonts w:ascii="Times New Roman" w:hAnsi="Times New Roman" w:cs="Times New Roman"/>
                  <w:b/>
                  <w:bCs/>
                  <w:color w:val="0E568C"/>
                  <w:sz w:val="20"/>
                  <w:szCs w:val="20"/>
                </w:rPr>
                <w:t>Administrative Law and Procedure</w:t>
              </w:r>
            </w:hyperlink>
            <w:r w:rsidR="00344CED">
              <w:rPr>
                <w:rFonts w:ascii="Times New Roman" w:hAnsi="Times New Roman" w:cs="Times New Roman"/>
                <w:noProof/>
                <w:color w:val="000000"/>
                <w:sz w:val="20"/>
                <w:szCs w:val="20"/>
              </w:rPr>
              <w:drawing>
                <wp:inline distT="0" distB="0" distL="0" distR="0" wp14:anchorId="55115150" wp14:editId="03192352">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0" w:history="1">
              <w:r>
                <w:rPr>
                  <w:rFonts w:ascii="Times New Roman" w:hAnsi="Times New Roman" w:cs="Times New Roman"/>
                  <w:color w:val="0E568C"/>
                  <w:sz w:val="20"/>
                  <w:szCs w:val="20"/>
                </w:rPr>
                <w:t>Mixed questions of law and facts</w:t>
              </w:r>
            </w:hyperlink>
          </w:p>
          <w:p w14:paraId="75545F6A"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74BBE8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6240502"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EE0C43E"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An agency conclusion of law that presents mixed questions of fact and law is reviewed under the clearly erroneous standard because the con</w:t>
            </w:r>
            <w:r>
              <w:rPr>
                <w:rFonts w:ascii="Times New Roman" w:hAnsi="Times New Roman" w:cs="Times New Roman"/>
                <w:color w:val="000000"/>
                <w:sz w:val="20"/>
                <w:szCs w:val="20"/>
              </w:rPr>
              <w:t>clusion is dependent upon the facts and circumstances of the particular case; when mixed questions of law and fact are presented, an appellate court must give deference to the agency’s expertise and experience in the particular field.</w:t>
            </w:r>
          </w:p>
          <w:bookmarkStart w:id="21" w:name="co_headnoteId_20284283200042021041410102"/>
          <w:bookmarkEnd w:id="21"/>
          <w:p w14:paraId="7FD53FEF"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"http://www.westlaw.com/Link/RelatedInformation/DocHeadnoteLink?docGuid=I200a9c69e86611e1b60bb297d3d07bc5&amp;headnoteId=202842832000420210414101026&amp;originationContext=do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3302A39E"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FD97B5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55C9B5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 w:name="co_anchor_2028428320005_1"/>
      <w:bookmarkEnd w:id="2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0F1628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3" w:name="co_anchor_F52028428320_1"/>
          <w:bookmarkStart w:id="24" w:name="co_anchor_headNote_[5]_1"/>
          <w:bookmarkEnd w:id="23"/>
          <w:bookmarkEnd w:id="24"/>
          <w:p w14:paraId="5CBFDBAD"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475B66D8"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88554FF" w14:textId="2AFA6923"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1" w:history="1">
              <w:r>
                <w:rPr>
                  <w:rFonts w:ascii="Times New Roman" w:hAnsi="Times New Roman" w:cs="Times New Roman"/>
                  <w:b/>
                  <w:bCs/>
                  <w:color w:val="0E568C"/>
                  <w:sz w:val="20"/>
                  <w:szCs w:val="20"/>
                </w:rPr>
                <w:t>Administrative Law and Procedure</w:t>
              </w:r>
            </w:hyperlink>
            <w:r w:rsidR="00344CED">
              <w:rPr>
                <w:rFonts w:ascii="Times New Roman" w:hAnsi="Times New Roman" w:cs="Times New Roman"/>
                <w:noProof/>
                <w:color w:val="000000"/>
                <w:sz w:val="20"/>
                <w:szCs w:val="20"/>
              </w:rPr>
              <w:drawing>
                <wp:inline distT="0" distB="0" distL="0" distR="0" wp14:anchorId="14694E05" wp14:editId="05550DAD">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2" w:history="1">
              <w:r>
                <w:rPr>
                  <w:rFonts w:ascii="Times New Roman" w:hAnsi="Times New Roman" w:cs="Times New Roman"/>
                  <w:color w:val="0E568C"/>
                  <w:sz w:val="20"/>
                  <w:szCs w:val="20"/>
                </w:rPr>
                <w:t>Review for corr</w:t>
              </w:r>
              <w:r>
                <w:rPr>
                  <w:rFonts w:ascii="Times New Roman" w:hAnsi="Times New Roman" w:cs="Times New Roman"/>
                  <w:color w:val="0E568C"/>
                  <w:sz w:val="20"/>
                  <w:szCs w:val="20"/>
                </w:rPr>
                <w:t>ectness or error</w:t>
              </w:r>
            </w:hyperlink>
          </w:p>
          <w:p w14:paraId="4E1A7D06" w14:textId="1E44E775"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3" w:history="1">
              <w:r>
                <w:rPr>
                  <w:rFonts w:ascii="Times New Roman" w:hAnsi="Times New Roman" w:cs="Times New Roman"/>
                  <w:b/>
                  <w:bCs/>
                  <w:color w:val="0E568C"/>
                  <w:sz w:val="20"/>
                  <w:szCs w:val="20"/>
                </w:rPr>
                <w:t>Administrative Law and Pr</w:t>
              </w:r>
              <w:r>
                <w:rPr>
                  <w:rFonts w:ascii="Times New Roman" w:hAnsi="Times New Roman" w:cs="Times New Roman"/>
                  <w:b/>
                  <w:bCs/>
                  <w:color w:val="0E568C"/>
                  <w:sz w:val="20"/>
                  <w:szCs w:val="20"/>
                </w:rPr>
                <w:t>ocedure</w:t>
              </w:r>
            </w:hyperlink>
            <w:r w:rsidR="00344CED">
              <w:rPr>
                <w:rFonts w:ascii="Times New Roman" w:hAnsi="Times New Roman" w:cs="Times New Roman"/>
                <w:noProof/>
                <w:color w:val="000000"/>
                <w:sz w:val="20"/>
                <w:szCs w:val="20"/>
              </w:rPr>
              <w:drawing>
                <wp:inline distT="0" distB="0" distL="0" distR="0" wp14:anchorId="26E2D522" wp14:editId="05BF7DAC">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4" w:history="1">
              <w:r>
                <w:rPr>
                  <w:rFonts w:ascii="Times New Roman" w:hAnsi="Times New Roman" w:cs="Times New Roman"/>
                  <w:color w:val="0E568C"/>
                  <w:sz w:val="20"/>
                  <w:szCs w:val="20"/>
                </w:rPr>
                <w:t>Mixed questions of law and facts</w:t>
              </w:r>
            </w:hyperlink>
          </w:p>
          <w:p w14:paraId="693B2678" w14:textId="56438880"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5" w:history="1">
              <w:r>
                <w:rPr>
                  <w:rFonts w:ascii="Times New Roman" w:hAnsi="Times New Roman" w:cs="Times New Roman"/>
                  <w:b/>
                  <w:bCs/>
                  <w:color w:val="0E568C"/>
                  <w:sz w:val="20"/>
                  <w:szCs w:val="20"/>
                </w:rPr>
                <w:t>Administrative Law and Procedure</w:t>
              </w:r>
            </w:hyperlink>
            <w:r w:rsidR="00344CED">
              <w:rPr>
                <w:rFonts w:ascii="Times New Roman" w:hAnsi="Times New Roman" w:cs="Times New Roman"/>
                <w:noProof/>
                <w:color w:val="000000"/>
                <w:sz w:val="20"/>
                <w:szCs w:val="20"/>
              </w:rPr>
              <w:drawing>
                <wp:inline distT="0" distB="0" distL="0" distR="0" wp14:anchorId="67173F7B" wp14:editId="560D4601">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6" w:history="1">
              <w:r>
                <w:rPr>
                  <w:rFonts w:ascii="Times New Roman" w:hAnsi="Times New Roman" w:cs="Times New Roman"/>
                  <w:color w:val="0E568C"/>
                  <w:sz w:val="20"/>
                  <w:szCs w:val="20"/>
                </w:rPr>
                <w:t>Substantial evi</w:t>
              </w:r>
              <w:r>
                <w:rPr>
                  <w:rFonts w:ascii="Times New Roman" w:hAnsi="Times New Roman" w:cs="Times New Roman"/>
                  <w:color w:val="0E568C"/>
                  <w:sz w:val="20"/>
                  <w:szCs w:val="20"/>
                </w:rPr>
                <w:t>dence</w:t>
              </w:r>
            </w:hyperlink>
          </w:p>
          <w:p w14:paraId="1D3FBAE3"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4DE1E6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75D49CE"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0E5343D"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An agency’s finding of fact or a mixed determination of law and fact is clearly erroneous when: (1) the record lacks substantial evidence to support the finding or determination, or (2) despite substantial evidence to support the finding or det</w:t>
            </w:r>
            <w:r>
              <w:rPr>
                <w:rFonts w:ascii="Times New Roman" w:hAnsi="Times New Roman" w:cs="Times New Roman"/>
                <w:color w:val="000000"/>
                <w:sz w:val="20"/>
                <w:szCs w:val="20"/>
              </w:rPr>
              <w:t>ermination, the appellate court is left with the definite and firm conviction that a mistake has been made.</w:t>
            </w:r>
          </w:p>
          <w:bookmarkStart w:id="25" w:name="co_headnoteId_20284283200052021041410102"/>
          <w:bookmarkEnd w:id="25"/>
          <w:p w14:paraId="4411B7D1"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w:instrText>
            </w:r>
            <w:r>
              <w:rPr>
                <w:rFonts w:ascii="Times New Roman" w:hAnsi="Times New Roman" w:cs="Times New Roman"/>
                <w:color w:val="000000"/>
                <w:sz w:val="20"/>
                <w:szCs w:val="20"/>
              </w:rPr>
              <w:instrText xml:space="preserve">eLink?docGuid=I200a9c69e86611e1b60bb297d3d07bc5&amp;headnoteId=202842832000520210414101026&amp;originationContext=document&amp;vr=3.0&amp;rs=cblt1.0&amp;transitionType=CitingReferences&amp;contextData=(sc.Search)"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76C5947B"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842439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127EBB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 w:name="co_anchor_2028428320006_1"/>
      <w:bookmarkEnd w:id="2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8D07F7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7" w:name="co_anchor_F62028428320_1"/>
          <w:bookmarkStart w:id="28" w:name="co_anchor_headNote_[6]_1"/>
          <w:bookmarkEnd w:id="27"/>
          <w:bookmarkEnd w:id="28"/>
          <w:p w14:paraId="4389DE76"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1B2823B2"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DEE1A6F" w14:textId="0283962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7" w:history="1">
              <w:r>
                <w:rPr>
                  <w:rFonts w:ascii="Times New Roman" w:hAnsi="Times New Roman" w:cs="Times New Roman"/>
                  <w:b/>
                  <w:bCs/>
                  <w:color w:val="0E568C"/>
                  <w:sz w:val="20"/>
                  <w:szCs w:val="20"/>
                </w:rPr>
                <w:t>Appeal and Error</w:t>
              </w:r>
            </w:hyperlink>
            <w:r w:rsidR="00344CED">
              <w:rPr>
                <w:rFonts w:ascii="Times New Roman" w:hAnsi="Times New Roman" w:cs="Times New Roman"/>
                <w:noProof/>
                <w:color w:val="000000"/>
                <w:sz w:val="20"/>
                <w:szCs w:val="20"/>
              </w:rPr>
              <w:drawing>
                <wp:inline distT="0" distB="0" distL="0" distR="0" wp14:anchorId="01EB527D" wp14:editId="722EA52D">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8" w:history="1">
              <w:r>
                <w:rPr>
                  <w:rFonts w:ascii="Times New Roman" w:hAnsi="Times New Roman" w:cs="Times New Roman"/>
                  <w:color w:val="0E568C"/>
                  <w:sz w:val="20"/>
                  <w:szCs w:val="20"/>
                </w:rPr>
                <w:t>Consti</w:t>
              </w:r>
              <w:r>
                <w:rPr>
                  <w:rFonts w:ascii="Times New Roman" w:hAnsi="Times New Roman" w:cs="Times New Roman"/>
                  <w:color w:val="0E568C"/>
                  <w:sz w:val="20"/>
                  <w:szCs w:val="20"/>
                </w:rPr>
                <w:t>tutional law</w:t>
              </w:r>
            </w:hyperlink>
          </w:p>
          <w:p w14:paraId="62790C0F"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51A84C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1B757F7"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1B6871C"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Supreme Court answers questions of constitutional law by exercising its own independent constitutional judgment based on </w:t>
            </w:r>
            <w:r>
              <w:rPr>
                <w:rFonts w:ascii="Times New Roman" w:hAnsi="Times New Roman" w:cs="Times New Roman"/>
                <w:color w:val="000000"/>
                <w:sz w:val="20"/>
                <w:szCs w:val="20"/>
              </w:rPr>
              <w:t>the facts of the case; thus, the Court reviews questions of constitutional law under the right/wrong standard.</w:t>
            </w:r>
          </w:p>
          <w:p w14:paraId="5269F19F" w14:textId="77777777" w:rsidR="00000000" w:rsidRDefault="00CD2F2D">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9" w:name="co_headnoteId_20284283200062021041410102"/>
            <w:bookmarkEnd w:id="29"/>
          </w:p>
          <w:p w14:paraId="4567404C"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56529C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5007C7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 w:name="co_anchor_2028428320007_1"/>
      <w:bookmarkEnd w:id="3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253274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1" w:name="co_anchor_F72028428320_1"/>
          <w:bookmarkStart w:id="32" w:name="co_anchor_headNote_[7]_1"/>
          <w:bookmarkEnd w:id="31"/>
          <w:bookmarkEnd w:id="32"/>
          <w:p w14:paraId="4EB33AB7"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4CE070BF"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952294D" w14:textId="794A791E"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9" w:history="1">
              <w:r>
                <w:rPr>
                  <w:rFonts w:ascii="Times New Roman" w:hAnsi="Times New Roman" w:cs="Times New Roman"/>
                  <w:b/>
                  <w:bCs/>
                  <w:color w:val="0E568C"/>
                  <w:sz w:val="20"/>
                  <w:szCs w:val="20"/>
                </w:rPr>
                <w:t>Constitutional Law</w:t>
              </w:r>
            </w:hyperlink>
            <w:r w:rsidR="00344CED">
              <w:rPr>
                <w:rFonts w:ascii="Times New Roman" w:hAnsi="Times New Roman" w:cs="Times New Roman"/>
                <w:noProof/>
                <w:color w:val="000000"/>
                <w:sz w:val="20"/>
                <w:szCs w:val="20"/>
              </w:rPr>
              <w:drawing>
                <wp:inline distT="0" distB="0" distL="0" distR="0" wp14:anchorId="3BC8421A" wp14:editId="21B6B500">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0" w:history="1">
              <w:r>
                <w:rPr>
                  <w:rFonts w:ascii="Times New Roman" w:hAnsi="Times New Roman" w:cs="Times New Roman"/>
                  <w:color w:val="0E568C"/>
                  <w:sz w:val="20"/>
                  <w:szCs w:val="20"/>
                </w:rPr>
                <w:t>Hearings and adjudications</w:t>
              </w:r>
            </w:hyperlink>
          </w:p>
          <w:p w14:paraId="4007479D"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C08DC2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B17A9EF"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5DF247E"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determining whether a party has a due process right to an administrative hearing, the court must first resolve whether the party’s asserted interest is property within the meaning of the due process claus</w:t>
            </w:r>
            <w:r>
              <w:rPr>
                <w:rFonts w:ascii="Times New Roman" w:hAnsi="Times New Roman" w:cs="Times New Roman"/>
                <w:color w:val="000000"/>
                <w:sz w:val="20"/>
                <w:szCs w:val="20"/>
              </w:rPr>
              <w:t xml:space="preserve">es of the federal and state constitutions. </w:t>
            </w:r>
            <w:hyperlink r:id="rId41" w:history="1">
              <w:r>
                <w:rPr>
                  <w:rFonts w:ascii="Times New Roman" w:hAnsi="Times New Roman" w:cs="Times New Roman"/>
                  <w:color w:val="0E568C"/>
                  <w:sz w:val="20"/>
                  <w:szCs w:val="20"/>
                </w:rPr>
                <w:t>U.S.C.A. Const.Amend. 14</w:t>
              </w:r>
            </w:hyperlink>
            <w:r>
              <w:rPr>
                <w:rFonts w:ascii="Times New Roman" w:hAnsi="Times New Roman" w:cs="Times New Roman"/>
                <w:color w:val="000000"/>
                <w:sz w:val="20"/>
                <w:szCs w:val="20"/>
              </w:rPr>
              <w:t xml:space="preserve">; </w:t>
            </w:r>
            <w:hyperlink r:id="rId42" w:history="1">
              <w:r>
                <w:rPr>
                  <w:rFonts w:ascii="Times New Roman" w:hAnsi="Times New Roman" w:cs="Times New Roman"/>
                  <w:color w:val="0E568C"/>
                  <w:sz w:val="20"/>
                  <w:szCs w:val="20"/>
                </w:rPr>
                <w:t>Const. Art. 1, § 5</w:t>
              </w:r>
            </w:hyperlink>
            <w:r>
              <w:rPr>
                <w:rFonts w:ascii="Times New Roman" w:hAnsi="Times New Roman" w:cs="Times New Roman"/>
                <w:color w:val="000000"/>
                <w:sz w:val="20"/>
                <w:szCs w:val="20"/>
              </w:rPr>
              <w:t>.</w:t>
            </w:r>
          </w:p>
          <w:bookmarkStart w:id="33" w:name="co_headnoteId_20284283200072021041410102"/>
          <w:bookmarkEnd w:id="33"/>
          <w:p w14:paraId="6C87DA8D"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w:instrText>
            </w:r>
            <w:r>
              <w:rPr>
                <w:rFonts w:ascii="Times New Roman" w:hAnsi="Times New Roman" w:cs="Times New Roman"/>
                <w:color w:val="000000"/>
                <w:sz w:val="20"/>
                <w:szCs w:val="20"/>
              </w:rPr>
              <w:instrText xml:space="preserve">ocGuid=I200a9c69e86611e1b60bb297d3d07bc5&amp;headnoteId=202842832000720210414101026&amp;originationContext=document&amp;vr=3.0&amp;rs=cblt1.0&amp;transitionType=CitingReferences&amp;contextData=(sc.Search)"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 Cases that cite this headnote</w:t>
            </w:r>
            <w:r>
              <w:rPr>
                <w:rFonts w:ascii="Times New Roman" w:hAnsi="Times New Roman" w:cs="Times New Roman"/>
                <w:color w:val="000000"/>
                <w:sz w:val="20"/>
                <w:szCs w:val="20"/>
              </w:rPr>
              <w:fldChar w:fldCharType="end"/>
            </w:r>
          </w:p>
          <w:p w14:paraId="32D838D4"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AF3AF4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197CCC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 w:name="co_anchor_2028428320008_1"/>
      <w:bookmarkEnd w:id="3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02E611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5" w:name="co_anchor_F82028428320_1"/>
          <w:bookmarkStart w:id="36" w:name="co_anchor_headNote_[8]_1"/>
          <w:bookmarkEnd w:id="35"/>
          <w:bookmarkEnd w:id="36"/>
          <w:p w14:paraId="57969DC4"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482F5500"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ADCB0F2" w14:textId="01952E8E"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3" w:history="1">
              <w:r>
                <w:rPr>
                  <w:rFonts w:ascii="Times New Roman" w:hAnsi="Times New Roman" w:cs="Times New Roman"/>
                  <w:b/>
                  <w:bCs/>
                  <w:color w:val="0E568C"/>
                  <w:sz w:val="20"/>
                  <w:szCs w:val="20"/>
                </w:rPr>
                <w:t>Constitutional Law</w:t>
              </w:r>
            </w:hyperlink>
            <w:r w:rsidR="00344CED">
              <w:rPr>
                <w:rFonts w:ascii="Times New Roman" w:hAnsi="Times New Roman" w:cs="Times New Roman"/>
                <w:noProof/>
                <w:color w:val="000000"/>
                <w:sz w:val="20"/>
                <w:szCs w:val="20"/>
              </w:rPr>
              <w:drawing>
                <wp:inline distT="0" distB="0" distL="0" distR="0" wp14:anchorId="0C9CBE3C" wp14:editId="67ECC6D8">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4" w:history="1">
              <w:r>
                <w:rPr>
                  <w:rFonts w:ascii="Times New Roman" w:hAnsi="Times New Roman" w:cs="Times New Roman"/>
                  <w:color w:val="0E568C"/>
                  <w:sz w:val="20"/>
                  <w:szCs w:val="20"/>
                </w:rPr>
                <w:t>Benefits, rights and interests in</w:t>
              </w:r>
            </w:hyperlink>
          </w:p>
          <w:p w14:paraId="5F7D2CD9"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0651A1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E507F08"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1264C85"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To have a property interest in a benefit so as to give a person a due process right to a hearing, a person clearly must have more than an abstract need or desire for it; he must have more than a unilateral expectation of it, but must instead, have a legi</w:t>
            </w:r>
            <w:r>
              <w:rPr>
                <w:rFonts w:ascii="Times New Roman" w:hAnsi="Times New Roman" w:cs="Times New Roman"/>
                <w:color w:val="000000"/>
                <w:sz w:val="20"/>
                <w:szCs w:val="20"/>
              </w:rPr>
              <w:t xml:space="preserve">timate claim of entitlement to it. </w:t>
            </w:r>
            <w:hyperlink r:id="rId45" w:history="1">
              <w:r>
                <w:rPr>
                  <w:rFonts w:ascii="Times New Roman" w:hAnsi="Times New Roman" w:cs="Times New Roman"/>
                  <w:color w:val="0E568C"/>
                  <w:sz w:val="20"/>
                  <w:szCs w:val="20"/>
                </w:rPr>
                <w:t>U.S.C.A. Const.Amend. 14</w:t>
              </w:r>
            </w:hyperlink>
            <w:r>
              <w:rPr>
                <w:rFonts w:ascii="Times New Roman" w:hAnsi="Times New Roman" w:cs="Times New Roman"/>
                <w:color w:val="000000"/>
                <w:sz w:val="20"/>
                <w:szCs w:val="20"/>
              </w:rPr>
              <w:t xml:space="preserve">; </w:t>
            </w:r>
            <w:hyperlink r:id="rId46" w:history="1">
              <w:r>
                <w:rPr>
                  <w:rFonts w:ascii="Times New Roman" w:hAnsi="Times New Roman" w:cs="Times New Roman"/>
                  <w:color w:val="0E568C"/>
                  <w:sz w:val="20"/>
                  <w:szCs w:val="20"/>
                </w:rPr>
                <w:t>Const. Art. 1, § 5</w:t>
              </w:r>
            </w:hyperlink>
            <w:r>
              <w:rPr>
                <w:rFonts w:ascii="Times New Roman" w:hAnsi="Times New Roman" w:cs="Times New Roman"/>
                <w:color w:val="000000"/>
                <w:sz w:val="20"/>
                <w:szCs w:val="20"/>
              </w:rPr>
              <w:t>.</w:t>
            </w:r>
          </w:p>
          <w:bookmarkStart w:id="37" w:name="co_headnoteId_20284283200082021041410102"/>
          <w:bookmarkEnd w:id="37"/>
          <w:p w14:paraId="55525279"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"http://www.westlaw.com/Link/RelatedInformation/DocHeadnoteLink?docGuid=I200a9c69e86611e1b60bb297d3d07bc5&amp;headnoteId=202842832000820210414101026&amp;originationContext=document&amp;vr=3.0&amp;rs=cblt1.0&amp;transitionType=CitingReferences&amp;contextData=(sc.Search)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 Cases that cite this headnote</w:t>
            </w:r>
            <w:r>
              <w:rPr>
                <w:rFonts w:ascii="Times New Roman" w:hAnsi="Times New Roman" w:cs="Times New Roman"/>
                <w:color w:val="000000"/>
                <w:sz w:val="20"/>
                <w:szCs w:val="20"/>
              </w:rPr>
              <w:fldChar w:fldCharType="end"/>
            </w:r>
          </w:p>
          <w:p w14:paraId="5232C2B9"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1A6808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B9DA04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 w:name="co_anchor_2028428320009_1"/>
      <w:bookmarkEnd w:id="3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2ADEBE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9" w:name="co_anchor_F92028428320_1"/>
          <w:bookmarkStart w:id="40" w:name="co_anchor_headNote_[9]_1"/>
          <w:bookmarkEnd w:id="39"/>
          <w:bookmarkEnd w:id="40"/>
          <w:p w14:paraId="591A6E80"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660E12DE"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4F6BDD8" w14:textId="780CAAC4"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7" w:history="1">
              <w:r>
                <w:rPr>
                  <w:rFonts w:ascii="Times New Roman" w:hAnsi="Times New Roman" w:cs="Times New Roman"/>
                  <w:b/>
                  <w:bCs/>
                  <w:color w:val="0E568C"/>
                  <w:sz w:val="20"/>
                  <w:szCs w:val="20"/>
                </w:rPr>
                <w:t>Constitutional Law</w:t>
              </w:r>
            </w:hyperlink>
            <w:r w:rsidR="00344CED">
              <w:rPr>
                <w:rFonts w:ascii="Times New Roman" w:hAnsi="Times New Roman" w:cs="Times New Roman"/>
                <w:noProof/>
                <w:color w:val="000000"/>
                <w:sz w:val="20"/>
                <w:szCs w:val="20"/>
              </w:rPr>
              <w:drawing>
                <wp:inline distT="0" distB="0" distL="0" distR="0" wp14:anchorId="743AC5A8" wp14:editId="7D4FC384">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8" w:history="1">
              <w:r>
                <w:rPr>
                  <w:rFonts w:ascii="Times New Roman" w:hAnsi="Times New Roman" w:cs="Times New Roman"/>
                  <w:color w:val="0E568C"/>
                  <w:sz w:val="20"/>
                  <w:szCs w:val="20"/>
                </w:rPr>
                <w:t>Water</w:t>
              </w:r>
            </w:hyperlink>
          </w:p>
          <w:p w14:paraId="48DDD039" w14:textId="294BE13A"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9"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0DBDB146" wp14:editId="63575B06">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0" w:history="1">
              <w:r>
                <w:rPr>
                  <w:rFonts w:ascii="Times New Roman" w:hAnsi="Times New Roman" w:cs="Times New Roman"/>
                  <w:color w:val="0E568C"/>
                  <w:sz w:val="20"/>
                  <w:szCs w:val="20"/>
                </w:rPr>
                <w:t>State or District Water Plans and Management</w:t>
              </w:r>
            </w:hyperlink>
          </w:p>
          <w:p w14:paraId="008A02DD" w14:textId="294D64C2"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1"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41468BFE" wp14:editId="65F5FF3B">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2" w:history="1">
              <w:r>
                <w:rPr>
                  <w:rFonts w:ascii="Times New Roman" w:hAnsi="Times New Roman" w:cs="Times New Roman"/>
                  <w:color w:val="0E568C"/>
                  <w:sz w:val="20"/>
                  <w:szCs w:val="20"/>
                </w:rPr>
                <w:t xml:space="preserve">Form </w:t>
              </w:r>
              <w:r>
                <w:rPr>
                  <w:rFonts w:ascii="Times New Roman" w:hAnsi="Times New Roman" w:cs="Times New Roman"/>
                  <w:color w:val="0E568C"/>
                  <w:sz w:val="20"/>
                  <w:szCs w:val="20"/>
                </w:rPr>
                <w:t>of remedy</w:t>
              </w:r>
            </w:hyperlink>
          </w:p>
          <w:p w14:paraId="499C77D4"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090EC6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5404487"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D91C4AF" w14:textId="3DB2F1C1"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Interim Instream Flow Standards (IIFS) affected property interests of organization members, and thus, they had a due process right to an administrative hearing regarding the Commission on Water Resource Management’s amendment of IIFS fo</w:t>
            </w:r>
            <w:r>
              <w:rPr>
                <w:rFonts w:ascii="Times New Roman" w:hAnsi="Times New Roman" w:cs="Times New Roman"/>
                <w:color w:val="000000"/>
                <w:sz w:val="20"/>
                <w:szCs w:val="20"/>
              </w:rPr>
              <w:t xml:space="preserve">r streams and a right to judicial review; members lived, worked, and played in stream areas and engaged in kalo </w:t>
            </w:r>
            <w:r>
              <w:rPr>
                <w:rFonts w:ascii="Times New Roman" w:hAnsi="Times New Roman" w:cs="Times New Roman"/>
                <w:color w:val="000000"/>
                <w:sz w:val="20"/>
                <w:szCs w:val="20"/>
              </w:rPr>
              <w:lastRenderedPageBreak/>
              <w:t xml:space="preserve">farming and traditional gathering practices in the area. </w:t>
            </w:r>
            <w:hyperlink r:id="rId53" w:history="1">
              <w:r>
                <w:rPr>
                  <w:rFonts w:ascii="Times New Roman" w:hAnsi="Times New Roman" w:cs="Times New Roman"/>
                  <w:color w:val="0E568C"/>
                  <w:sz w:val="20"/>
                  <w:szCs w:val="20"/>
                </w:rPr>
                <w:t>U.S.C.A. Const.Amend. 14</w:t>
              </w:r>
            </w:hyperlink>
            <w:r>
              <w:rPr>
                <w:rFonts w:ascii="Times New Roman" w:hAnsi="Times New Roman" w:cs="Times New Roman"/>
                <w:color w:val="000000"/>
                <w:sz w:val="20"/>
                <w:szCs w:val="20"/>
              </w:rPr>
              <w:t xml:space="preserve">; </w:t>
            </w:r>
            <w:hyperlink r:id="rId54" w:history="1">
              <w:r>
                <w:rPr>
                  <w:rFonts w:ascii="Times New Roman" w:hAnsi="Times New Roman" w:cs="Times New Roman"/>
                  <w:color w:val="0E568C"/>
                  <w:sz w:val="20"/>
                  <w:szCs w:val="20"/>
                </w:rPr>
                <w:t>Const. Art. 1, § 5</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4A7566A4" wp14:editId="6CBA2F3C">
                  <wp:extent cx="161925" cy="161925"/>
                  <wp:effectExtent l="0" t="0" r="0" b="0"/>
                  <wp:docPr id="18" name="Picture 18">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 w:history="1">
              <w:r>
                <w:rPr>
                  <w:rFonts w:ascii="Times New Roman" w:hAnsi="Times New Roman" w:cs="Times New Roman"/>
                  <w:color w:val="0E568C"/>
                  <w:sz w:val="20"/>
                  <w:szCs w:val="20"/>
                </w:rPr>
                <w:t>HRS §§ 174C–71</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4EF737A" wp14:editId="496B4147">
                  <wp:extent cx="161925" cy="161925"/>
                  <wp:effectExtent l="0" t="0" r="0" b="0"/>
                  <wp:docPr id="19" name="Picture 19">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9" w:history="1">
              <w:r>
                <w:rPr>
                  <w:rFonts w:ascii="Times New Roman" w:hAnsi="Times New Roman" w:cs="Times New Roman"/>
                  <w:color w:val="0E568C"/>
                  <w:sz w:val="20"/>
                  <w:szCs w:val="20"/>
                </w:rPr>
                <w:t>174C–101</w:t>
              </w:r>
            </w:hyperlink>
            <w:r>
              <w:rPr>
                <w:rFonts w:ascii="Times New Roman" w:hAnsi="Times New Roman" w:cs="Times New Roman"/>
                <w:color w:val="000000"/>
                <w:sz w:val="20"/>
                <w:szCs w:val="20"/>
              </w:rPr>
              <w:t>.</w:t>
            </w:r>
          </w:p>
          <w:bookmarkStart w:id="41" w:name="co_headnoteId_20284283200092021041410102"/>
          <w:bookmarkEnd w:id="41"/>
          <w:p w14:paraId="5C335F04"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"http://www.westlaw.com/Link/RelatedInformation/DocHeadnoteLink?docGuid=I200a9c69e86</w:instrText>
            </w:r>
            <w:r>
              <w:rPr>
                <w:rFonts w:ascii="Times New Roman" w:hAnsi="Times New Roman" w:cs="Times New Roman"/>
                <w:color w:val="000000"/>
                <w:sz w:val="20"/>
                <w:szCs w:val="20"/>
              </w:rPr>
              <w:instrText xml:space="preserve">611e1b60bb297d3d07bc5&amp;headnoteId=202842832000920210414101026&amp;originationContext=document&amp;vr=3.0&amp;rs=cblt1.0&amp;transitionType=CitingReferences&amp;contextData=(sc.Search)"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39D0F698"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2C9F45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8AEE3E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 w:name="co_anchor_2028428320010_1"/>
      <w:bookmarkEnd w:id="4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D5B3C7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3" w:name="co_anchor_F102028428320_1"/>
          <w:bookmarkStart w:id="44" w:name="co_anchor_headNote_[10]_1"/>
          <w:bookmarkEnd w:id="43"/>
          <w:bookmarkEnd w:id="44"/>
          <w:p w14:paraId="7868EC67"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6C421810"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EA20656" w14:textId="50FBBC31"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0" w:history="1">
              <w:r>
                <w:rPr>
                  <w:rFonts w:ascii="Times New Roman" w:hAnsi="Times New Roman" w:cs="Times New Roman"/>
                  <w:b/>
                  <w:bCs/>
                  <w:color w:val="0E568C"/>
                  <w:sz w:val="20"/>
                  <w:szCs w:val="20"/>
                </w:rPr>
                <w:t>Appeal and Error</w:t>
              </w:r>
            </w:hyperlink>
            <w:r w:rsidR="00344CED">
              <w:rPr>
                <w:rFonts w:ascii="Times New Roman" w:hAnsi="Times New Roman" w:cs="Times New Roman"/>
                <w:noProof/>
                <w:color w:val="000000"/>
                <w:sz w:val="20"/>
                <w:szCs w:val="20"/>
              </w:rPr>
              <w:drawing>
                <wp:inline distT="0" distB="0" distL="0" distR="0" wp14:anchorId="412DD740" wp14:editId="72F58BA9">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1" w:history="1">
              <w:r>
                <w:rPr>
                  <w:rFonts w:ascii="Times New Roman" w:hAnsi="Times New Roman" w:cs="Times New Roman"/>
                  <w:color w:val="0E568C"/>
                  <w:sz w:val="20"/>
                  <w:szCs w:val="20"/>
                </w:rPr>
                <w:t>Defects, objections, and amendments</w:t>
              </w:r>
            </w:hyperlink>
          </w:p>
          <w:p w14:paraId="68D9FA11"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065F34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02A5B80"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404E390"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Dismissal was warranted for county’s claim on appeal that municipal water use, though a noninstream use, should be afforded higher status and preferential consideration as a public trust use since it sought resolution of an abstract proposition of law; the</w:t>
            </w:r>
            <w:r>
              <w:rPr>
                <w:rFonts w:ascii="Times New Roman" w:hAnsi="Times New Roman" w:cs="Times New Roman"/>
                <w:color w:val="000000"/>
                <w:sz w:val="20"/>
                <w:szCs w:val="20"/>
              </w:rPr>
              <w:t xml:space="preserve"> county sought clarification of language in the Commission on Water Resource Management’s water use order but did not argue that the Commission’s alleged error affected its rights or interests.</w:t>
            </w:r>
          </w:p>
          <w:bookmarkStart w:id="45" w:name="co_headnoteId_20284283200102021041410102"/>
          <w:bookmarkEnd w:id="45"/>
          <w:p w14:paraId="7A9AEFA4"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"http://www.westlaw.com/Link/RelatedInformation/DocHeadnoteLink?docGuid=I200a9c69e86611e1b60bb297d3d07bc5&amp;headnoteId=202842832001020210414101026&amp;originationContext=document&amp;vr=3.0&amp;rs=cblt1.0&amp;transitionType=CitingReferences&amp;conte</w:instrText>
            </w:r>
            <w:r>
              <w:rPr>
                <w:rFonts w:ascii="Times New Roman" w:hAnsi="Times New Roman" w:cs="Times New Roman"/>
                <w:color w:val="000000"/>
                <w:sz w:val="20"/>
                <w:szCs w:val="20"/>
              </w:rPr>
              <w:instrText xml:space="preserve">xtData=(sc.Search)"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24E85733"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233BE8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620BD3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6" w:name="co_anchor_2028428320011_1"/>
      <w:bookmarkEnd w:id="4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1F8E3B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7" w:name="co_anchor_F112028428320_1"/>
          <w:bookmarkStart w:id="48" w:name="co_anchor_headNote_[11]_1"/>
          <w:bookmarkEnd w:id="47"/>
          <w:bookmarkEnd w:id="48"/>
          <w:p w14:paraId="610811D1"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0DA05E2A"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C491F90" w14:textId="31D21533"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2" w:history="1">
              <w:r>
                <w:rPr>
                  <w:rFonts w:ascii="Times New Roman" w:hAnsi="Times New Roman" w:cs="Times New Roman"/>
                  <w:b/>
                  <w:bCs/>
                  <w:color w:val="0E568C"/>
                  <w:sz w:val="20"/>
                  <w:szCs w:val="20"/>
                </w:rPr>
                <w:t>Action</w:t>
              </w:r>
            </w:hyperlink>
            <w:r w:rsidR="00344CED">
              <w:rPr>
                <w:rFonts w:ascii="Times New Roman" w:hAnsi="Times New Roman" w:cs="Times New Roman"/>
                <w:noProof/>
                <w:color w:val="000000"/>
                <w:sz w:val="20"/>
                <w:szCs w:val="20"/>
              </w:rPr>
              <w:drawing>
                <wp:inline distT="0" distB="0" distL="0" distR="0" wp14:anchorId="16A79A7A" wp14:editId="4ED08D85">
                  <wp:extent cx="1333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3" w:history="1">
              <w:r>
                <w:rPr>
                  <w:rFonts w:ascii="Times New Roman" w:hAnsi="Times New Roman" w:cs="Times New Roman"/>
                  <w:color w:val="0E568C"/>
                  <w:sz w:val="20"/>
                  <w:szCs w:val="20"/>
                </w:rPr>
                <w:t>Moot, hypothetical or abstract questions</w:t>
              </w:r>
            </w:hyperlink>
          </w:p>
          <w:p w14:paraId="7C4CBAE4" w14:textId="5AA634B1"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4" w:history="1">
              <w:r>
                <w:rPr>
                  <w:rFonts w:ascii="Times New Roman" w:hAnsi="Times New Roman" w:cs="Times New Roman"/>
                  <w:b/>
                  <w:bCs/>
                  <w:color w:val="0E568C"/>
                  <w:sz w:val="20"/>
                  <w:szCs w:val="20"/>
                </w:rPr>
                <w:t>Appeal and Error</w:t>
              </w:r>
            </w:hyperlink>
            <w:r w:rsidR="00344CED">
              <w:rPr>
                <w:rFonts w:ascii="Times New Roman" w:hAnsi="Times New Roman" w:cs="Times New Roman"/>
                <w:noProof/>
                <w:color w:val="000000"/>
                <w:sz w:val="20"/>
                <w:szCs w:val="20"/>
              </w:rPr>
              <w:drawing>
                <wp:inline distT="0" distB="0" distL="0" distR="0" wp14:anchorId="36DE0733" wp14:editId="63309A8E">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5" w:history="1">
              <w:r>
                <w:rPr>
                  <w:rFonts w:ascii="Times New Roman" w:hAnsi="Times New Roman" w:cs="Times New Roman"/>
                  <w:color w:val="0E568C"/>
                  <w:sz w:val="20"/>
                  <w:szCs w:val="20"/>
                </w:rPr>
                <w:t>Abstract, hypothetical, or academic questions and issues</w:t>
              </w:r>
            </w:hyperlink>
          </w:p>
          <w:p w14:paraId="26AAA608" w14:textId="567A6329"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6" w:history="1">
              <w:r>
                <w:rPr>
                  <w:rFonts w:ascii="Times New Roman" w:hAnsi="Times New Roman" w:cs="Times New Roman"/>
                  <w:b/>
                  <w:bCs/>
                  <w:color w:val="0E568C"/>
                  <w:sz w:val="20"/>
                  <w:szCs w:val="20"/>
                </w:rPr>
                <w:t>Appeal and Error</w:t>
              </w:r>
            </w:hyperlink>
            <w:r w:rsidR="00344CED">
              <w:rPr>
                <w:rFonts w:ascii="Times New Roman" w:hAnsi="Times New Roman" w:cs="Times New Roman"/>
                <w:noProof/>
                <w:color w:val="000000"/>
                <w:sz w:val="20"/>
                <w:szCs w:val="20"/>
              </w:rPr>
              <w:drawing>
                <wp:inline distT="0" distB="0" distL="0" distR="0" wp14:anchorId="7EC6F0F0" wp14:editId="799B50DF">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7" w:history="1">
              <w:r>
                <w:rPr>
                  <w:rFonts w:ascii="Times New Roman" w:hAnsi="Times New Roman" w:cs="Times New Roman"/>
                  <w:color w:val="0E568C"/>
                  <w:sz w:val="20"/>
                  <w:szCs w:val="20"/>
                </w:rPr>
                <w:t>Mootness</w:t>
              </w:r>
            </w:hyperlink>
          </w:p>
          <w:p w14:paraId="7BB03547"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BBC766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444FEA8"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5EA53B0"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duty of this Supreme C</w:t>
            </w:r>
            <w:r>
              <w:rPr>
                <w:rFonts w:ascii="Times New Roman" w:hAnsi="Times New Roman" w:cs="Times New Roman"/>
                <w:color w:val="000000"/>
                <w:sz w:val="20"/>
                <w:szCs w:val="20"/>
              </w:rPr>
              <w:t>ourt, as of every other judicial tribunal, is to decide actual controversies by a judgment which can be carried into effect, and not to give opinions upon moot questions or abstract propositions, or to declare principles or rules of law which cannot affect</w:t>
            </w:r>
            <w:r>
              <w:rPr>
                <w:rFonts w:ascii="Times New Roman" w:hAnsi="Times New Roman" w:cs="Times New Roman"/>
                <w:color w:val="000000"/>
                <w:sz w:val="20"/>
                <w:szCs w:val="20"/>
              </w:rPr>
              <w:t xml:space="preserve"> the matter in issue in the case before it.</w:t>
            </w:r>
          </w:p>
          <w:p w14:paraId="19996CEB" w14:textId="77777777" w:rsidR="00000000" w:rsidRDefault="00CD2F2D">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9" w:name="co_headnoteId_20284283200112021041410102"/>
            <w:bookmarkEnd w:id="49"/>
          </w:p>
          <w:p w14:paraId="2DF42F04"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817585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2A4ABF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0" w:name="co_anchor_2028428320012_1"/>
      <w:bookmarkEnd w:id="5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90F347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1" w:name="co_anchor_F122028428320_1"/>
          <w:bookmarkStart w:id="52" w:name="co_anchor_headNote_[12]_1"/>
          <w:bookmarkEnd w:id="51"/>
          <w:bookmarkEnd w:id="52"/>
          <w:p w14:paraId="52650814"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08F3C4B4"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ACDF447" w14:textId="21AD8448"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8"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311616FB" wp14:editId="10BC44F1">
                  <wp:extent cx="1333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9" w:history="1">
              <w:r>
                <w:rPr>
                  <w:rFonts w:ascii="Times New Roman" w:hAnsi="Times New Roman" w:cs="Times New Roman"/>
                  <w:color w:val="0E568C"/>
                  <w:sz w:val="20"/>
                  <w:szCs w:val="20"/>
                </w:rPr>
                <w:t>State or District Water Plans and Management</w:t>
              </w:r>
            </w:hyperlink>
          </w:p>
          <w:p w14:paraId="1A20F4D4" w14:textId="0397F602"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0"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377C7553" wp14:editId="3784FAD8">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1" w:history="1">
              <w:r>
                <w:rPr>
                  <w:rFonts w:ascii="Times New Roman" w:hAnsi="Times New Roman" w:cs="Times New Roman"/>
                  <w:color w:val="0E568C"/>
                  <w:sz w:val="20"/>
                  <w:szCs w:val="20"/>
                </w:rPr>
                <w:t>Findings and verdict</w:t>
              </w:r>
            </w:hyperlink>
          </w:p>
          <w:p w14:paraId="7D5D22DB"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E58254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75C1A95"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374BB3F" w14:textId="0D0C1972"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Commission on Water Resource Management’s order amending the Interim Instream Flow </w:t>
            </w:r>
            <w:r>
              <w:rPr>
                <w:rFonts w:ascii="Times New Roman" w:hAnsi="Times New Roman" w:cs="Times New Roman"/>
                <w:color w:val="000000"/>
                <w:sz w:val="20"/>
                <w:szCs w:val="20"/>
              </w:rPr>
              <w:t>Standards (IIFS) for streams lacked required findings or conclusions explai</w:t>
            </w:r>
            <w:r>
              <w:rPr>
                <w:rFonts w:ascii="Times New Roman" w:hAnsi="Times New Roman" w:cs="Times New Roman"/>
                <w:color w:val="000000"/>
                <w:sz w:val="20"/>
                <w:szCs w:val="20"/>
              </w:rPr>
              <w:t xml:space="preserve">ning the feasibility of protecting native Hawaiian practices, particularly in regards to kalo cultivation and gathering rights. </w:t>
            </w:r>
            <w:r w:rsidR="00344CED">
              <w:rPr>
                <w:rFonts w:ascii="Times New Roman" w:hAnsi="Times New Roman" w:cs="Times New Roman"/>
                <w:noProof/>
                <w:color w:val="000000"/>
                <w:sz w:val="20"/>
                <w:szCs w:val="20"/>
              </w:rPr>
              <w:drawing>
                <wp:inline distT="0" distB="0" distL="0" distR="0" wp14:anchorId="3CADB856" wp14:editId="6616A02F">
                  <wp:extent cx="161925" cy="161925"/>
                  <wp:effectExtent l="0" t="0" r="0" b="0"/>
                  <wp:docPr id="26" name="Picture 26">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2" w:history="1">
              <w:r>
                <w:rPr>
                  <w:rFonts w:ascii="Times New Roman" w:hAnsi="Times New Roman" w:cs="Times New Roman"/>
                  <w:color w:val="0E568C"/>
                  <w:sz w:val="20"/>
                  <w:szCs w:val="20"/>
                </w:rPr>
                <w:t>HRS § 174C–101(c)</w:t>
              </w:r>
            </w:hyperlink>
            <w:r>
              <w:rPr>
                <w:rFonts w:ascii="Times New Roman" w:hAnsi="Times New Roman" w:cs="Times New Roman"/>
                <w:color w:val="000000"/>
                <w:sz w:val="20"/>
                <w:szCs w:val="20"/>
              </w:rPr>
              <w:t>.</w:t>
            </w:r>
          </w:p>
          <w:bookmarkStart w:id="53" w:name="co_headnoteId_20284283200122021041410102"/>
          <w:bookmarkEnd w:id="53"/>
          <w:p w14:paraId="30400FB1"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"http://www.westlaw.com/Link/RelatedInformation/DocHeadnoteLink?docGuid=I200a9c69e86611e1b60bb297d3d07bc5&amp;headnoteId=202842832001220210414101026&amp;originationContext=do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24A6CECC"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699EA7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9C54F8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4" w:name="co_anchor_2028428320013_1"/>
      <w:bookmarkEnd w:id="5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1E787F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5" w:name="co_anchor_F132028428320_1"/>
          <w:bookmarkStart w:id="56" w:name="co_anchor_headNote_[13]_1"/>
          <w:bookmarkEnd w:id="55"/>
          <w:bookmarkEnd w:id="56"/>
          <w:p w14:paraId="01895FB1"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0E28B4C3"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AAB5DCE" w14:textId="626B467C"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3"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6F858425" wp14:editId="34F2D1E6">
                  <wp:extent cx="1333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4" w:history="1">
              <w:r>
                <w:rPr>
                  <w:rFonts w:ascii="Times New Roman" w:hAnsi="Times New Roman" w:cs="Times New Roman"/>
                  <w:color w:val="0E568C"/>
                  <w:sz w:val="20"/>
                  <w:szCs w:val="20"/>
                </w:rPr>
                <w:t>State or District Water Plans and Management</w:t>
              </w:r>
            </w:hyperlink>
          </w:p>
          <w:p w14:paraId="2B3A7952" w14:textId="0587A5BA"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5"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702B7587" wp14:editId="6D8AEBDE">
                  <wp:extent cx="1333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6" w:history="1">
              <w:r>
                <w:rPr>
                  <w:rFonts w:ascii="Times New Roman" w:hAnsi="Times New Roman" w:cs="Times New Roman"/>
                  <w:color w:val="0E568C"/>
                  <w:sz w:val="20"/>
                  <w:szCs w:val="20"/>
                </w:rPr>
                <w:t>Findings and verdict</w:t>
              </w:r>
            </w:hyperlink>
          </w:p>
          <w:p w14:paraId="7D4D19E6"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390ADB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A57C87F"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4B3B211" w14:textId="70F36CC9"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Commission on Water Resource Management erred in its decision not to restore streamflow to two streams by focusing only on amphidromous species and disregarding evidence supporting other instream uses; even if the streams could not support amphidromous spe</w:t>
            </w:r>
            <w:r>
              <w:rPr>
                <w:rFonts w:ascii="Times New Roman" w:hAnsi="Times New Roman" w:cs="Times New Roman"/>
                <w:color w:val="000000"/>
                <w:sz w:val="20"/>
                <w:szCs w:val="20"/>
              </w:rPr>
              <w:t xml:space="preserve">cies, evidence that they could support other instream uses had to be weighed against noninstream uses. </w:t>
            </w:r>
            <w:r w:rsidR="00344CED">
              <w:rPr>
                <w:rFonts w:ascii="Times New Roman" w:hAnsi="Times New Roman" w:cs="Times New Roman"/>
                <w:noProof/>
                <w:color w:val="000000"/>
                <w:sz w:val="20"/>
                <w:szCs w:val="20"/>
              </w:rPr>
              <w:drawing>
                <wp:inline distT="0" distB="0" distL="0" distR="0" wp14:anchorId="4E48A012" wp14:editId="1417D281">
                  <wp:extent cx="161925" cy="161925"/>
                  <wp:effectExtent l="0" t="0" r="0" b="0"/>
                  <wp:docPr id="29" name="Picture 29">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8" w:history="1">
              <w:r>
                <w:rPr>
                  <w:rFonts w:ascii="Times New Roman" w:hAnsi="Times New Roman" w:cs="Times New Roman"/>
                  <w:color w:val="0E568C"/>
                  <w:sz w:val="20"/>
                  <w:szCs w:val="20"/>
                </w:rPr>
                <w:t>HRS §§ 174C–3</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331BF42" wp14:editId="4101228F">
                  <wp:extent cx="161925" cy="161925"/>
                  <wp:effectExtent l="0" t="0" r="0" b="0"/>
                  <wp:docPr id="30" name="Picture 30">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9" w:history="1">
              <w:r>
                <w:rPr>
                  <w:rFonts w:ascii="Times New Roman" w:hAnsi="Times New Roman" w:cs="Times New Roman"/>
                  <w:color w:val="0E568C"/>
                  <w:sz w:val="20"/>
                  <w:szCs w:val="20"/>
                </w:rPr>
                <w:t>174C–71(2)(D)</w:t>
              </w:r>
            </w:hyperlink>
            <w:r>
              <w:rPr>
                <w:rFonts w:ascii="Times New Roman" w:hAnsi="Times New Roman" w:cs="Times New Roman"/>
                <w:color w:val="000000"/>
                <w:sz w:val="20"/>
                <w:szCs w:val="20"/>
              </w:rPr>
              <w:t>.</w:t>
            </w:r>
          </w:p>
          <w:bookmarkStart w:id="57" w:name="co_headnoteId_20284283200132021041410102"/>
          <w:bookmarkEnd w:id="57"/>
          <w:p w14:paraId="4CC2E874"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"http://www.westlaw.com/Link/RelatedInformation/DocHeadnoteLink?docGuid=I200a9c69e86611e1b60bb297d3d07bc5&amp;headnoteId=2028428</w:instrText>
            </w:r>
            <w:r>
              <w:rPr>
                <w:rFonts w:ascii="Times New Roman" w:hAnsi="Times New Roman" w:cs="Times New Roman"/>
                <w:color w:val="000000"/>
                <w:sz w:val="20"/>
                <w:szCs w:val="20"/>
              </w:rPr>
              <w:instrText xml:space="preserve">32001320210414101026&amp;originationContext=document&amp;vr=3.0&amp;rs=cblt1.0&amp;transitionType=CitingReferences&amp;contextData=(sc.Search)"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6C5C7F68"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06640B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DCCAB0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8" w:name="co_anchor_2028428320014_1"/>
      <w:bookmarkEnd w:id="5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701998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9" w:name="co_anchor_F142028428320_1"/>
          <w:bookmarkStart w:id="60" w:name="co_anchor_headNote_[14]_1"/>
          <w:bookmarkEnd w:id="59"/>
          <w:bookmarkEnd w:id="60"/>
          <w:p w14:paraId="2FC92400"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5276D75C"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430C993" w14:textId="292EA0D1"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0"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36833652" wp14:editId="21A09987">
                  <wp:extent cx="133350" cy="76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1" w:history="1">
              <w:r>
                <w:rPr>
                  <w:rFonts w:ascii="Times New Roman" w:hAnsi="Times New Roman" w:cs="Times New Roman"/>
                  <w:color w:val="0E568C"/>
                  <w:sz w:val="20"/>
                  <w:szCs w:val="20"/>
                </w:rPr>
                <w:t>State or District Water Plans and Management</w:t>
              </w:r>
            </w:hyperlink>
          </w:p>
          <w:p w14:paraId="4EB1EE7C" w14:textId="75B3AD16"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2"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62C7BE7B" wp14:editId="04135BC1">
                  <wp:extent cx="133350" cy="76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3" w:history="1">
              <w:r>
                <w:rPr>
                  <w:rFonts w:ascii="Times New Roman" w:hAnsi="Times New Roman" w:cs="Times New Roman"/>
                  <w:color w:val="0E568C"/>
                  <w:sz w:val="20"/>
                  <w:szCs w:val="20"/>
                </w:rPr>
                <w:t>Findings and verdict</w:t>
              </w:r>
            </w:hyperlink>
          </w:p>
          <w:p w14:paraId="1B16DBF9"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09800E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36BA11D"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310C3E9"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Commission on Water Resource Management did not err in utilizing the United States Geological Survey (USGS) </w:t>
            </w:r>
            <w:r>
              <w:rPr>
                <w:rFonts w:ascii="Times New Roman" w:hAnsi="Times New Roman" w:cs="Times New Roman"/>
                <w:color w:val="000000"/>
                <w:sz w:val="20"/>
                <w:szCs w:val="20"/>
              </w:rPr>
              <w:t>figures as a starting point for its analysis regarding amending Interim Instream Flow Standards (IIFS) for streams.</w:t>
            </w:r>
          </w:p>
          <w:p w14:paraId="35386430" w14:textId="77777777" w:rsidR="00000000" w:rsidRDefault="00CD2F2D">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1" w:name="co_headnoteId_20284283200142021041410102"/>
            <w:bookmarkEnd w:id="61"/>
          </w:p>
          <w:p w14:paraId="4F68552A"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26867A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A5E411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2" w:name="co_anchor_2028428320015_1"/>
      <w:bookmarkEnd w:id="6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39CB70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3" w:name="co_anchor_F152028428320_1"/>
          <w:bookmarkStart w:id="64" w:name="co_anchor_headNote_[15]_1"/>
          <w:bookmarkEnd w:id="63"/>
          <w:bookmarkEnd w:id="64"/>
          <w:p w14:paraId="1CF523F8"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"#co_anchor_B152028428320_1"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0371B58B"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C4E3DCF" w14:textId="6C67C009"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4"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23E35498" wp14:editId="718A944A">
                  <wp:extent cx="133350" cy="762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5" w:history="1">
              <w:r>
                <w:rPr>
                  <w:rFonts w:ascii="Times New Roman" w:hAnsi="Times New Roman" w:cs="Times New Roman"/>
                  <w:color w:val="0E568C"/>
                  <w:sz w:val="20"/>
                  <w:szCs w:val="20"/>
                </w:rPr>
                <w:t>State or District Water Plans and Manage</w:t>
              </w:r>
              <w:r>
                <w:rPr>
                  <w:rFonts w:ascii="Times New Roman" w:hAnsi="Times New Roman" w:cs="Times New Roman"/>
                  <w:color w:val="0E568C"/>
                  <w:sz w:val="20"/>
                  <w:szCs w:val="20"/>
                </w:rPr>
                <w:t>ment</w:t>
              </w:r>
            </w:hyperlink>
          </w:p>
          <w:p w14:paraId="20A5FD67" w14:textId="07D74630"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6"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633111E0" wp14:editId="1BB4F2E7">
                  <wp:extent cx="133350" cy="762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7" w:history="1">
              <w:r>
                <w:rPr>
                  <w:rFonts w:ascii="Times New Roman" w:hAnsi="Times New Roman" w:cs="Times New Roman"/>
                  <w:color w:val="0E568C"/>
                  <w:sz w:val="20"/>
                  <w:szCs w:val="20"/>
                </w:rPr>
                <w:t>Presumptions and burden of pr</w:t>
              </w:r>
              <w:r>
                <w:rPr>
                  <w:rFonts w:ascii="Times New Roman" w:hAnsi="Times New Roman" w:cs="Times New Roman"/>
                  <w:color w:val="0E568C"/>
                  <w:sz w:val="20"/>
                  <w:szCs w:val="20"/>
                </w:rPr>
                <w:t>oof</w:t>
              </w:r>
            </w:hyperlink>
          </w:p>
          <w:p w14:paraId="1AF70BAC" w14:textId="02D08DA5"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8"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6C87A33A" wp14:editId="3D0EFB6E">
                  <wp:extent cx="133350" cy="762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9" w:history="1">
              <w:r>
                <w:rPr>
                  <w:rFonts w:ascii="Times New Roman" w:hAnsi="Times New Roman" w:cs="Times New Roman"/>
                  <w:color w:val="0E568C"/>
                  <w:sz w:val="20"/>
                  <w:szCs w:val="20"/>
                </w:rPr>
                <w:t>Relief Awarded</w:t>
              </w:r>
            </w:hyperlink>
          </w:p>
          <w:p w14:paraId="12878241"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E7D1BA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E256E77"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D0BA19F" w14:textId="3DACB15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water </w:t>
            </w:r>
            <w:r>
              <w:rPr>
                <w:rFonts w:ascii="Times New Roman" w:hAnsi="Times New Roman" w:cs="Times New Roman"/>
                <w:color w:val="000000"/>
                <w:sz w:val="20"/>
                <w:szCs w:val="20"/>
              </w:rPr>
              <w:t xml:space="preserve">code does not place a burden of proof on any particular party; instead, the Commission </w:t>
            </w:r>
            <w:r>
              <w:rPr>
                <w:rFonts w:ascii="Times New Roman" w:hAnsi="Times New Roman" w:cs="Times New Roman"/>
                <w:color w:val="000000"/>
                <w:sz w:val="20"/>
                <w:szCs w:val="20"/>
              </w:rPr>
              <w:lastRenderedPageBreak/>
              <w:t>on Water Resource Management has a duty to establish Interim Instream Flow Standards (IIFS) that protect instream values to the extent practicable and protect the public</w:t>
            </w:r>
            <w:r>
              <w:rPr>
                <w:rFonts w:ascii="Times New Roman" w:hAnsi="Times New Roman" w:cs="Times New Roman"/>
                <w:color w:val="000000"/>
                <w:sz w:val="20"/>
                <w:szCs w:val="20"/>
              </w:rPr>
              <w:t xml:space="preserve"> interest. </w:t>
            </w:r>
            <w:r w:rsidR="00344CED">
              <w:rPr>
                <w:rFonts w:ascii="Times New Roman" w:hAnsi="Times New Roman" w:cs="Times New Roman"/>
                <w:noProof/>
                <w:color w:val="000000"/>
                <w:sz w:val="20"/>
                <w:szCs w:val="20"/>
              </w:rPr>
              <w:drawing>
                <wp:inline distT="0" distB="0" distL="0" distR="0" wp14:anchorId="2A8DD4A5" wp14:editId="0E49BB8C">
                  <wp:extent cx="161925" cy="161925"/>
                  <wp:effectExtent l="0" t="0" r="0" b="0"/>
                  <wp:docPr id="36" name="Picture 36">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0" w:history="1">
              <w:r>
                <w:rPr>
                  <w:rFonts w:ascii="Times New Roman" w:hAnsi="Times New Roman" w:cs="Times New Roman"/>
                  <w:color w:val="0E568C"/>
                  <w:sz w:val="20"/>
                  <w:szCs w:val="20"/>
                </w:rPr>
                <w:t>HRS § 174C–71(2)(A)</w:t>
              </w:r>
            </w:hyperlink>
            <w:r>
              <w:rPr>
                <w:rFonts w:ascii="Times New Roman" w:hAnsi="Times New Roman" w:cs="Times New Roman"/>
                <w:color w:val="000000"/>
                <w:sz w:val="20"/>
                <w:szCs w:val="20"/>
              </w:rPr>
              <w:t>.</w:t>
            </w:r>
          </w:p>
          <w:bookmarkStart w:id="65" w:name="co_headnoteId_20284283200152021041410102"/>
          <w:bookmarkEnd w:id="65"/>
          <w:p w14:paraId="22443B29"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w:instrText>
            </w:r>
            <w:r>
              <w:rPr>
                <w:rFonts w:ascii="Times New Roman" w:hAnsi="Times New Roman" w:cs="Times New Roman"/>
                <w:color w:val="000000"/>
                <w:sz w:val="20"/>
                <w:szCs w:val="20"/>
              </w:rPr>
              <w:instrText xml:space="preserve">I200a9c69e86611e1b60bb297d3d07bc5&amp;headnoteId=202842832001520210414101026&amp;originationContext=document&amp;vr=3.0&amp;rs=cblt1.0&amp;transitionType=CitingReferences&amp;contextData=(sc.Search)"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2E9E6B0A"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0999D6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038F8F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6" w:name="co_anchor_2028428320016_1"/>
      <w:bookmarkEnd w:id="6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B42209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7" w:name="co_anchor_F162028428320_1"/>
          <w:bookmarkStart w:id="68" w:name="co_anchor_headNote_[16]_1"/>
          <w:bookmarkEnd w:id="67"/>
          <w:bookmarkEnd w:id="68"/>
          <w:p w14:paraId="34B43FE6"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0204336C"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6357A0B" w14:textId="64D71B05"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1"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1E237910" wp14:editId="0DE35240">
                  <wp:extent cx="133350" cy="762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2" w:history="1">
              <w:r>
                <w:rPr>
                  <w:rFonts w:ascii="Times New Roman" w:hAnsi="Times New Roman" w:cs="Times New Roman"/>
                  <w:color w:val="0E568C"/>
                  <w:sz w:val="20"/>
                  <w:szCs w:val="20"/>
                </w:rPr>
                <w:t>Trust imposed on public waters in general</w:t>
              </w:r>
            </w:hyperlink>
          </w:p>
          <w:p w14:paraId="7C97E098" w14:textId="65AAB64B"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3"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51E81A5A" wp14:editId="28BC94F1">
                  <wp:extent cx="133350" cy="762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4" w:history="1">
              <w:r>
                <w:rPr>
                  <w:rFonts w:ascii="Times New Roman" w:hAnsi="Times New Roman" w:cs="Times New Roman"/>
                  <w:color w:val="0E568C"/>
                  <w:sz w:val="20"/>
                  <w:szCs w:val="20"/>
                </w:rPr>
                <w:t>State or District Water Plans and Management</w:t>
              </w:r>
            </w:hyperlink>
          </w:p>
          <w:p w14:paraId="69902E03"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D92F24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2E982EC"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3505C72"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Where the Commission on Water Resour</w:t>
            </w:r>
            <w:r>
              <w:rPr>
                <w:rFonts w:ascii="Times New Roman" w:hAnsi="Times New Roman" w:cs="Times New Roman"/>
                <w:color w:val="000000"/>
                <w:sz w:val="20"/>
                <w:szCs w:val="20"/>
              </w:rPr>
              <w:t>ce Management’s decisionmaking evinces a level of openness, diligence, and foresight commensurate with the high priority these rights command under the laws of the state, the decision satisfies close look review governing public trust resources.</w:t>
            </w:r>
          </w:p>
          <w:bookmarkStart w:id="69" w:name="co_headnoteId_20284283200162021041410102"/>
          <w:bookmarkEnd w:id="69"/>
          <w:p w14:paraId="5CF74A8B"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"http://www.westlaw.com/Link/RelatedInformation/DocHeadnoteLink?docGuid=I200a9c69e86611e1b60bb297d3d07bc5&amp;headnoteId=202842832001620210414101026&amp;originationContext=do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15F39B21"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965EEA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6815A7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0" w:name="co_anchor_2028428320017_1"/>
      <w:bookmarkEnd w:id="7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993E33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1" w:name="co_anchor_F172028428320_1"/>
          <w:bookmarkStart w:id="72" w:name="co_anchor_headNote_[17]_1"/>
          <w:bookmarkEnd w:id="71"/>
          <w:bookmarkEnd w:id="72"/>
          <w:p w14:paraId="0B78E40C"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37D15F26"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63C16E2" w14:textId="41A451EC"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5"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5047C9BC" wp14:editId="7A5C4A89">
                  <wp:extent cx="133350" cy="762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6" w:history="1">
              <w:r>
                <w:rPr>
                  <w:rFonts w:ascii="Times New Roman" w:hAnsi="Times New Roman" w:cs="Times New Roman"/>
                  <w:color w:val="0E568C"/>
                  <w:sz w:val="20"/>
                  <w:szCs w:val="20"/>
                </w:rPr>
                <w:t>State or District Water Plans and Management</w:t>
              </w:r>
            </w:hyperlink>
          </w:p>
          <w:p w14:paraId="7A46D362" w14:textId="68765995"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7"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6D12FF5F" wp14:editId="43CE9D53">
                  <wp:extent cx="133350" cy="762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8" w:history="1">
              <w:r>
                <w:rPr>
                  <w:rFonts w:ascii="Times New Roman" w:hAnsi="Times New Roman" w:cs="Times New Roman"/>
                  <w:color w:val="0E568C"/>
                  <w:sz w:val="20"/>
                  <w:szCs w:val="20"/>
                </w:rPr>
                <w:t>Findings and verdict</w:t>
              </w:r>
            </w:hyperlink>
          </w:p>
          <w:p w14:paraId="0A285D67"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8D932D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98010DD"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113D95B"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Commission on Water Resource Management did not err in its use of hydrologist’s model numbers as a starting point in articulating irrigation requirements for sugar cane fields supported by stream water in proceeding to amend Interim Instream Flow Standards</w:t>
            </w:r>
            <w:r>
              <w:rPr>
                <w:rFonts w:ascii="Times New Roman" w:hAnsi="Times New Roman" w:cs="Times New Roman"/>
                <w:color w:val="000000"/>
                <w:sz w:val="20"/>
                <w:szCs w:val="20"/>
              </w:rPr>
              <w:t xml:space="preserve"> (IIFS) for streams; hydrologist used an 85 percent irrigation efficiency figure for his calculations, which was the industry standard.</w:t>
            </w:r>
          </w:p>
          <w:p w14:paraId="0186678E" w14:textId="77777777" w:rsidR="00000000" w:rsidRDefault="00CD2F2D">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3" w:name="co_headnoteId_20284283200172021041410102"/>
            <w:bookmarkEnd w:id="73"/>
          </w:p>
          <w:p w14:paraId="1C3F70DB"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F811B3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6FD134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4" w:name="co_anchor_2028428320018_1"/>
      <w:bookmarkEnd w:id="7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0FD108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5" w:name="co_anchor_F182028428320_1"/>
          <w:bookmarkStart w:id="76" w:name="co_anchor_headNote_[18]_1"/>
          <w:bookmarkEnd w:id="75"/>
          <w:bookmarkEnd w:id="76"/>
          <w:p w14:paraId="55DA250C"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"#co_anchor_B182028428320_1"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[18]</w:t>
            </w:r>
            <w:r>
              <w:rPr>
                <w:rFonts w:ascii="Times New Roman" w:hAnsi="Times New Roman" w:cs="Times New Roman"/>
                <w:b/>
                <w:bCs/>
                <w:color w:val="000000"/>
                <w:sz w:val="20"/>
                <w:szCs w:val="20"/>
              </w:rPr>
              <w:fldChar w:fldCharType="end"/>
            </w:r>
          </w:p>
          <w:p w14:paraId="2CCC206B"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E04614B" w14:textId="3E33F16B"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9"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0CDBC3B2" wp14:editId="5C8D9257">
                  <wp:extent cx="133350" cy="762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00" w:history="1">
              <w:r>
                <w:rPr>
                  <w:rFonts w:ascii="Times New Roman" w:hAnsi="Times New Roman" w:cs="Times New Roman"/>
                  <w:color w:val="0E568C"/>
                  <w:sz w:val="20"/>
                  <w:szCs w:val="20"/>
                </w:rPr>
                <w:t>Evidence</w:t>
              </w:r>
            </w:hyperlink>
          </w:p>
          <w:p w14:paraId="79154B77"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6F6A40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7703ECC"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825E895" w14:textId="7777777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Although the Commissio</w:t>
            </w:r>
            <w:r>
              <w:rPr>
                <w:rFonts w:ascii="Times New Roman" w:hAnsi="Times New Roman" w:cs="Times New Roman"/>
                <w:color w:val="000000"/>
                <w:sz w:val="20"/>
                <w:szCs w:val="20"/>
              </w:rPr>
              <w:t xml:space="preserve">n on Water Resource Management could take judicial notice of facts presented in two newspaper articles regarding a </w:t>
            </w:r>
            <w:r>
              <w:rPr>
                <w:rFonts w:ascii="Times New Roman" w:hAnsi="Times New Roman" w:cs="Times New Roman"/>
                <w:color w:val="000000"/>
                <w:sz w:val="20"/>
                <w:szCs w:val="20"/>
              </w:rPr>
              <w:t>change in ownership at pineapple cannery, Commission was not permitted to take judicial notice of the possible effects that change in ownersh</w:t>
            </w:r>
            <w:r>
              <w:rPr>
                <w:rFonts w:ascii="Times New Roman" w:hAnsi="Times New Roman" w:cs="Times New Roman"/>
                <w:color w:val="000000"/>
                <w:sz w:val="20"/>
                <w:szCs w:val="20"/>
              </w:rPr>
              <w:t xml:space="preserve">ip would have on water supply. </w:t>
            </w:r>
            <w:hyperlink r:id="rId101" w:history="1">
              <w:r>
                <w:rPr>
                  <w:rFonts w:ascii="Times New Roman" w:hAnsi="Times New Roman" w:cs="Times New Roman"/>
                  <w:color w:val="0E568C"/>
                  <w:sz w:val="20"/>
                  <w:szCs w:val="20"/>
                </w:rPr>
                <w:t>Rules of Evid., Rule 201</w:t>
              </w:r>
            </w:hyperlink>
            <w:r>
              <w:rPr>
                <w:rFonts w:ascii="Times New Roman" w:hAnsi="Times New Roman" w:cs="Times New Roman"/>
                <w:color w:val="000000"/>
                <w:sz w:val="20"/>
                <w:szCs w:val="20"/>
              </w:rPr>
              <w:t>.</w:t>
            </w:r>
          </w:p>
          <w:bookmarkStart w:id="77" w:name="co_headnoteId_20284283200182021041410102"/>
          <w:bookmarkEnd w:id="77"/>
          <w:p w14:paraId="2158791E" w14:textId="77777777" w:rsidR="00000000" w:rsidRDefault="00CD2F2D">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"http://www.westlaw.com/Link/RelatedInformation/DocHeadnoteLink?docGuid=I200a9c69e86611e1b60bb297d3d07bc</w:instrText>
            </w:r>
            <w:r>
              <w:rPr>
                <w:rFonts w:ascii="Times New Roman" w:hAnsi="Times New Roman" w:cs="Times New Roman"/>
                <w:color w:val="000000"/>
                <w:sz w:val="20"/>
                <w:szCs w:val="20"/>
              </w:rPr>
              <w:instrText xml:space="preserve">5&amp;headnoteId=202842832001820210414101026&amp;originationContext=document&amp;vr=3.0&amp;rs=cblt1.0&amp;transitionType=CitingReferences&amp;contextData=(sc.Search)" </w:instrText>
            </w:r>
            <w:r w:rsidR="00344CE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5A2B3755"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EFE71F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266BBA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8" w:name="co_anchor_2028428320019_1"/>
      <w:bookmarkEnd w:id="7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07D20F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9" w:name="co_anchor_F192028428320_1"/>
          <w:bookmarkStart w:id="80" w:name="co_anchor_headNote_[19]_1"/>
          <w:bookmarkEnd w:id="79"/>
          <w:bookmarkEnd w:id="80"/>
          <w:p w14:paraId="3A3A45BF"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"#co_anchor_B192028428320_1"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[19]</w:t>
            </w:r>
            <w:r>
              <w:rPr>
                <w:rFonts w:ascii="Times New Roman" w:hAnsi="Times New Roman" w:cs="Times New Roman"/>
                <w:b/>
                <w:bCs/>
                <w:color w:val="000000"/>
                <w:sz w:val="20"/>
                <w:szCs w:val="20"/>
              </w:rPr>
              <w:fldChar w:fldCharType="end"/>
            </w:r>
          </w:p>
          <w:p w14:paraId="689273D3"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572426A" w14:textId="73C16121"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02"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65EF3198" wp14:editId="4ECEEF5B">
                  <wp:extent cx="133350" cy="762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03" w:history="1">
              <w:r>
                <w:rPr>
                  <w:rFonts w:ascii="Times New Roman" w:hAnsi="Times New Roman" w:cs="Times New Roman"/>
                  <w:color w:val="0E568C"/>
                  <w:sz w:val="20"/>
                  <w:szCs w:val="20"/>
                </w:rPr>
                <w:t>State or District Water Plans and Manage</w:t>
              </w:r>
              <w:r>
                <w:rPr>
                  <w:rFonts w:ascii="Times New Roman" w:hAnsi="Times New Roman" w:cs="Times New Roman"/>
                  <w:color w:val="0E568C"/>
                  <w:sz w:val="20"/>
                  <w:szCs w:val="20"/>
                </w:rPr>
                <w:t>ment</w:t>
              </w:r>
            </w:hyperlink>
          </w:p>
          <w:p w14:paraId="1B6AB167" w14:textId="20981878"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04"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244E7B52" wp14:editId="2D2286BF">
                  <wp:extent cx="133350" cy="762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05" w:history="1">
              <w:r>
                <w:rPr>
                  <w:rFonts w:ascii="Times New Roman" w:hAnsi="Times New Roman" w:cs="Times New Roman"/>
                  <w:color w:val="0E568C"/>
                  <w:sz w:val="20"/>
                  <w:szCs w:val="20"/>
                </w:rPr>
                <w:t>Findings and verdict</w:t>
              </w:r>
            </w:hyperlink>
          </w:p>
          <w:p w14:paraId="67248E8A"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3814E0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B66A5F4"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BF97602" w14:textId="51527264"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w:t>
            </w:r>
            <w:r>
              <w:rPr>
                <w:rFonts w:ascii="Times New Roman" w:hAnsi="Times New Roman" w:cs="Times New Roman"/>
                <w:color w:val="000000"/>
                <w:sz w:val="20"/>
                <w:szCs w:val="20"/>
              </w:rPr>
              <w:t>mmission on Water Resource Management in proceeding to amend Instream Flow Standards (IIFS) for streams did not err in considering system losses from streams such as evaporation from open ditches and reservoirs; Commission had to weigh the importance of th</w:t>
            </w:r>
            <w:r>
              <w:rPr>
                <w:rFonts w:ascii="Times New Roman" w:hAnsi="Times New Roman" w:cs="Times New Roman"/>
                <w:color w:val="000000"/>
                <w:sz w:val="20"/>
                <w:szCs w:val="20"/>
              </w:rPr>
              <w:t xml:space="preserve">e present or potential instream values with the importance of the present or potential uses of water for noninstream purposes, and the value of diverting water, only to lose the water due to avoidable or unreasonable circumstances was unlikely to outweigh </w:t>
            </w:r>
            <w:r>
              <w:rPr>
                <w:rFonts w:ascii="Times New Roman" w:hAnsi="Times New Roman" w:cs="Times New Roman"/>
                <w:color w:val="000000"/>
                <w:sz w:val="20"/>
                <w:szCs w:val="20"/>
              </w:rPr>
              <w:t xml:space="preserve">the value of retaining the water for instream uses. </w:t>
            </w:r>
            <w:r w:rsidR="00344CED">
              <w:rPr>
                <w:rFonts w:ascii="Times New Roman" w:hAnsi="Times New Roman" w:cs="Times New Roman"/>
                <w:noProof/>
                <w:color w:val="000000"/>
                <w:sz w:val="20"/>
                <w:szCs w:val="20"/>
              </w:rPr>
              <w:drawing>
                <wp:inline distT="0" distB="0" distL="0" distR="0" wp14:anchorId="71DDD03A" wp14:editId="33A80EF4">
                  <wp:extent cx="161925" cy="161925"/>
                  <wp:effectExtent l="0" t="0" r="0" b="0"/>
                  <wp:docPr id="44" name="Picture 44">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6" w:history="1">
              <w:r>
                <w:rPr>
                  <w:rFonts w:ascii="Times New Roman" w:hAnsi="Times New Roman" w:cs="Times New Roman"/>
                  <w:color w:val="0E568C"/>
                  <w:sz w:val="20"/>
                  <w:szCs w:val="20"/>
                </w:rPr>
                <w:t>HRS § 174C–71(2)</w:t>
              </w:r>
            </w:hyperlink>
            <w:r>
              <w:rPr>
                <w:rFonts w:ascii="Times New Roman" w:hAnsi="Times New Roman" w:cs="Times New Roman"/>
                <w:color w:val="000000"/>
                <w:sz w:val="20"/>
                <w:szCs w:val="20"/>
              </w:rPr>
              <w:t>.</w:t>
            </w:r>
          </w:p>
          <w:p w14:paraId="7C30ED09" w14:textId="77777777" w:rsidR="00000000" w:rsidRDefault="00CD2F2D">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1" w:name="co_headnoteId_20284283200192021041410102"/>
            <w:bookmarkEnd w:id="81"/>
          </w:p>
          <w:p w14:paraId="7C0268F4"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29C3AD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E8A161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2" w:name="co_anchor_2028428320020_1"/>
      <w:bookmarkEnd w:id="8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90BB75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3" w:name="co_anchor_F202028428320_1"/>
          <w:bookmarkStart w:id="84" w:name="co_anchor_headNote_[20]_1"/>
          <w:bookmarkEnd w:id="83"/>
          <w:bookmarkEnd w:id="84"/>
          <w:p w14:paraId="627E0482"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"#co_anchor_B202028428320_1"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[20]</w:t>
            </w:r>
            <w:r>
              <w:rPr>
                <w:rFonts w:ascii="Times New Roman" w:hAnsi="Times New Roman" w:cs="Times New Roman"/>
                <w:b/>
                <w:bCs/>
                <w:color w:val="000000"/>
                <w:sz w:val="20"/>
                <w:szCs w:val="20"/>
              </w:rPr>
              <w:fldChar w:fldCharType="end"/>
            </w:r>
          </w:p>
          <w:p w14:paraId="177FEA1D"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14509D1" w14:textId="161CD52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07"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658A404C" wp14:editId="127B0FE1">
                  <wp:extent cx="133350" cy="762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08" w:history="1">
              <w:r>
                <w:rPr>
                  <w:rFonts w:ascii="Times New Roman" w:hAnsi="Times New Roman" w:cs="Times New Roman"/>
                  <w:color w:val="0E568C"/>
                  <w:sz w:val="20"/>
                  <w:szCs w:val="20"/>
                </w:rPr>
                <w:t>State or District Water Plans and Management</w:t>
              </w:r>
            </w:hyperlink>
          </w:p>
          <w:p w14:paraId="70966200" w14:textId="31555EFE"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09"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03D18DF0" wp14:editId="67D35449">
                  <wp:extent cx="133350" cy="762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0" w:history="1">
              <w:r>
                <w:rPr>
                  <w:rFonts w:ascii="Times New Roman" w:hAnsi="Times New Roman" w:cs="Times New Roman"/>
                  <w:color w:val="0E568C"/>
                  <w:sz w:val="20"/>
                  <w:szCs w:val="20"/>
                </w:rPr>
                <w:t>Presumptions and burden of proof</w:t>
              </w:r>
            </w:hyperlink>
          </w:p>
          <w:p w14:paraId="543A9A5A" w14:textId="0724AAC1"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11"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193EDA00" wp14:editId="64C57BA1">
                  <wp:extent cx="133350" cy="762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2" w:history="1">
              <w:r>
                <w:rPr>
                  <w:rFonts w:ascii="Times New Roman" w:hAnsi="Times New Roman" w:cs="Times New Roman"/>
                  <w:color w:val="0E568C"/>
                  <w:sz w:val="20"/>
                  <w:szCs w:val="20"/>
                </w:rPr>
                <w:t>Findings and verdict</w:t>
              </w:r>
            </w:hyperlink>
          </w:p>
          <w:p w14:paraId="67404E60"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788F9A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185E8EA"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9451E17" w14:textId="541239E7"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burden i</w:t>
            </w:r>
            <w:r>
              <w:rPr>
                <w:rFonts w:ascii="Times New Roman" w:hAnsi="Times New Roman" w:cs="Times New Roman"/>
                <w:color w:val="000000"/>
                <w:sz w:val="20"/>
                <w:szCs w:val="20"/>
              </w:rPr>
              <w:t>n setting Interim Instream Flow Standards (IIFS) was on the Commission on Water Resource Management to protect instream values to the extent practicable, and the Commission did not meet its burden when it assumed that water users’ system losses could be ha</w:t>
            </w:r>
            <w:r>
              <w:rPr>
                <w:rFonts w:ascii="Times New Roman" w:hAnsi="Times New Roman" w:cs="Times New Roman"/>
                <w:color w:val="000000"/>
                <w:sz w:val="20"/>
                <w:szCs w:val="20"/>
              </w:rPr>
              <w:t xml:space="preserve">lved without providing any analysis on how it reached that figure to show that it had reasonably estimated that half of the losses could be eliminated. </w:t>
            </w:r>
            <w:r w:rsidR="00344CED">
              <w:rPr>
                <w:rFonts w:ascii="Times New Roman" w:hAnsi="Times New Roman" w:cs="Times New Roman"/>
                <w:noProof/>
                <w:color w:val="000000"/>
                <w:sz w:val="20"/>
                <w:szCs w:val="20"/>
              </w:rPr>
              <w:drawing>
                <wp:inline distT="0" distB="0" distL="0" distR="0" wp14:anchorId="1B3DF31E" wp14:editId="240AF97F">
                  <wp:extent cx="161925" cy="161925"/>
                  <wp:effectExtent l="0" t="0" r="0" b="0"/>
                  <wp:docPr id="48" name="Picture 48">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3" w:history="1">
              <w:r>
                <w:rPr>
                  <w:rFonts w:ascii="Times New Roman" w:hAnsi="Times New Roman" w:cs="Times New Roman"/>
                  <w:color w:val="0E568C"/>
                  <w:sz w:val="20"/>
                  <w:szCs w:val="20"/>
                </w:rPr>
                <w:t>HRS § 174C–71(2)(A)</w:t>
              </w:r>
            </w:hyperlink>
            <w:r>
              <w:rPr>
                <w:rFonts w:ascii="Times New Roman" w:hAnsi="Times New Roman" w:cs="Times New Roman"/>
                <w:color w:val="000000"/>
                <w:sz w:val="20"/>
                <w:szCs w:val="20"/>
              </w:rPr>
              <w:t>.</w:t>
            </w:r>
          </w:p>
          <w:p w14:paraId="7BA04453" w14:textId="77777777" w:rsidR="00000000" w:rsidRDefault="00CD2F2D">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5" w:name="co_headnoteId_20284283200202021041410102"/>
            <w:bookmarkEnd w:id="85"/>
          </w:p>
          <w:p w14:paraId="4E6A1A8A"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CDF17A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59AFED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6" w:name="co_anchor_2028428320021_1"/>
      <w:bookmarkEnd w:id="8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8B6733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7" w:name="co_anchor_F212028428320_1"/>
          <w:bookmarkStart w:id="88" w:name="co_anchor_headNote_[21]_1"/>
          <w:bookmarkEnd w:id="87"/>
          <w:bookmarkEnd w:id="88"/>
          <w:p w14:paraId="362E64A7"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HYPERLINK "#co_anchor</w:instrText>
            </w:r>
            <w:r>
              <w:rPr>
                <w:rFonts w:ascii="Times New Roman" w:hAnsi="Times New Roman" w:cs="Times New Roman"/>
                <w:b/>
                <w:bCs/>
                <w:color w:val="000000"/>
                <w:sz w:val="20"/>
                <w:szCs w:val="20"/>
              </w:rPr>
              <w:instrText xml:space="preserve">_B212028428320_1"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[21]</w:t>
            </w:r>
            <w:r>
              <w:rPr>
                <w:rFonts w:ascii="Times New Roman" w:hAnsi="Times New Roman" w:cs="Times New Roman"/>
                <w:b/>
                <w:bCs/>
                <w:color w:val="000000"/>
                <w:sz w:val="20"/>
                <w:szCs w:val="20"/>
              </w:rPr>
              <w:fldChar w:fldCharType="end"/>
            </w:r>
          </w:p>
          <w:p w14:paraId="2CD83482"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D6330E5" w14:textId="79991AFB"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14"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32A47375" wp14:editId="0D5E66C4">
                  <wp:extent cx="133350" cy="762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5" w:history="1">
              <w:r>
                <w:rPr>
                  <w:rFonts w:ascii="Times New Roman" w:hAnsi="Times New Roman" w:cs="Times New Roman"/>
                  <w:color w:val="0E568C"/>
                  <w:sz w:val="20"/>
                  <w:szCs w:val="20"/>
                </w:rPr>
                <w:t>State or District Water Plans and Management</w:t>
              </w:r>
            </w:hyperlink>
          </w:p>
          <w:p w14:paraId="6157C0F1" w14:textId="4271DC88"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16"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69EE13C3" wp14:editId="62C5343C">
                  <wp:extent cx="133350" cy="762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7" w:history="1">
              <w:r>
                <w:rPr>
                  <w:rFonts w:ascii="Times New Roman" w:hAnsi="Times New Roman" w:cs="Times New Roman"/>
                  <w:color w:val="0E568C"/>
                  <w:sz w:val="20"/>
                  <w:szCs w:val="20"/>
                </w:rPr>
                <w:t>Weight and sufficiency</w:t>
              </w:r>
            </w:hyperlink>
          </w:p>
          <w:p w14:paraId="7E91D236" w14:textId="2313532D"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18"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6D790BE2" wp14:editId="03EFD6E2">
                  <wp:extent cx="133350" cy="762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9" w:history="1">
              <w:r>
                <w:rPr>
                  <w:rFonts w:ascii="Times New Roman" w:hAnsi="Times New Roman" w:cs="Times New Roman"/>
                  <w:color w:val="0E568C"/>
                  <w:sz w:val="20"/>
                  <w:szCs w:val="20"/>
                </w:rPr>
                <w:t>Findings and verdict</w:t>
              </w:r>
            </w:hyperlink>
          </w:p>
          <w:p w14:paraId="3B3A5AB4"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167E71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A701925"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9817170" w14:textId="4E5BA140"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Commission</w:t>
            </w:r>
            <w:r>
              <w:rPr>
                <w:rFonts w:ascii="Times New Roman" w:hAnsi="Times New Roman" w:cs="Times New Roman"/>
                <w:color w:val="000000"/>
                <w:sz w:val="20"/>
                <w:szCs w:val="20"/>
              </w:rPr>
              <w:t xml:space="preserve"> on Water Resource Management erred in adopting water user’s testimony regarding use of well as an alternative source of water without any assessment of the evidence on the record that contradicted user’s arguments in proceeding to amend Interim Instream F</w:t>
            </w:r>
            <w:r>
              <w:rPr>
                <w:rFonts w:ascii="Times New Roman" w:hAnsi="Times New Roman" w:cs="Times New Roman"/>
                <w:color w:val="000000"/>
                <w:sz w:val="20"/>
                <w:szCs w:val="20"/>
              </w:rPr>
              <w:t xml:space="preserve">low Standards (IIFS). </w:t>
            </w:r>
            <w:r w:rsidR="00344CED">
              <w:rPr>
                <w:rFonts w:ascii="Times New Roman" w:hAnsi="Times New Roman" w:cs="Times New Roman"/>
                <w:noProof/>
                <w:color w:val="000000"/>
                <w:sz w:val="20"/>
                <w:szCs w:val="20"/>
              </w:rPr>
              <w:drawing>
                <wp:inline distT="0" distB="0" distL="0" distR="0" wp14:anchorId="57C9DA75" wp14:editId="75AB795B">
                  <wp:extent cx="161925" cy="161925"/>
                  <wp:effectExtent l="0" t="0" r="0" b="0"/>
                  <wp:docPr id="52" name="Picture 52">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0" w:history="1">
              <w:r>
                <w:rPr>
                  <w:rFonts w:ascii="Times New Roman" w:hAnsi="Times New Roman" w:cs="Times New Roman"/>
                  <w:color w:val="0E568C"/>
                  <w:sz w:val="20"/>
                  <w:szCs w:val="20"/>
                </w:rPr>
                <w:t>HRS § 174C–71(2)(D)</w:t>
              </w:r>
            </w:hyperlink>
            <w:r>
              <w:rPr>
                <w:rFonts w:ascii="Times New Roman" w:hAnsi="Times New Roman" w:cs="Times New Roman"/>
                <w:color w:val="000000"/>
                <w:sz w:val="20"/>
                <w:szCs w:val="20"/>
              </w:rPr>
              <w:t>.</w:t>
            </w:r>
          </w:p>
          <w:p w14:paraId="55E9BD16" w14:textId="77777777" w:rsidR="00000000" w:rsidRDefault="00CD2F2D">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9" w:name="co_headnoteId_20284283200212021041410102"/>
            <w:bookmarkEnd w:id="89"/>
          </w:p>
          <w:p w14:paraId="0307E850"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A18D5F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5D449B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0" w:name="co_anchor_2028428320022_1"/>
      <w:bookmarkEnd w:id="9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574AB9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1" w:name="co_anchor_F222028428320_1"/>
          <w:bookmarkStart w:id="92" w:name="co_anchor_headNote_[22]_1"/>
          <w:bookmarkEnd w:id="91"/>
          <w:bookmarkEnd w:id="92"/>
          <w:p w14:paraId="4C1C5F59"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"#co_anchor_B222028428320_1" </w:instrText>
            </w:r>
            <w:r w:rsidR="00344CE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[22]</w:t>
            </w:r>
            <w:r>
              <w:rPr>
                <w:rFonts w:ascii="Times New Roman" w:hAnsi="Times New Roman" w:cs="Times New Roman"/>
                <w:b/>
                <w:bCs/>
                <w:color w:val="000000"/>
                <w:sz w:val="20"/>
                <w:szCs w:val="20"/>
              </w:rPr>
              <w:fldChar w:fldCharType="end"/>
            </w:r>
          </w:p>
          <w:p w14:paraId="7782B4D1"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C5FADCF" w14:textId="58441D36"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21"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75CE8FFE" wp14:editId="4B60B672">
                  <wp:extent cx="133350" cy="762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22" w:history="1">
              <w:r>
                <w:rPr>
                  <w:rFonts w:ascii="Times New Roman" w:hAnsi="Times New Roman" w:cs="Times New Roman"/>
                  <w:color w:val="0E568C"/>
                  <w:sz w:val="20"/>
                  <w:szCs w:val="20"/>
                </w:rPr>
                <w:t>State or District Water Plans and Management</w:t>
              </w:r>
            </w:hyperlink>
          </w:p>
          <w:p w14:paraId="2D9BD004" w14:textId="5039DEAC"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23" w:history="1">
              <w:r>
                <w:rPr>
                  <w:rFonts w:ascii="Times New Roman" w:hAnsi="Times New Roman" w:cs="Times New Roman"/>
                  <w:b/>
                  <w:bCs/>
                  <w:color w:val="0E568C"/>
                  <w:sz w:val="20"/>
                  <w:szCs w:val="20"/>
                </w:rPr>
                <w:t>Water Law</w:t>
              </w:r>
            </w:hyperlink>
            <w:r w:rsidR="00344CED">
              <w:rPr>
                <w:rFonts w:ascii="Times New Roman" w:hAnsi="Times New Roman" w:cs="Times New Roman"/>
                <w:noProof/>
                <w:color w:val="000000"/>
                <w:sz w:val="20"/>
                <w:szCs w:val="20"/>
              </w:rPr>
              <w:drawing>
                <wp:inline distT="0" distB="0" distL="0" distR="0" wp14:anchorId="10770D25" wp14:editId="60FFCBCA">
                  <wp:extent cx="133350" cy="762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24" w:history="1">
              <w:r>
                <w:rPr>
                  <w:rFonts w:ascii="Times New Roman" w:hAnsi="Times New Roman" w:cs="Times New Roman"/>
                  <w:color w:val="0E568C"/>
                  <w:sz w:val="20"/>
                  <w:szCs w:val="20"/>
                </w:rPr>
                <w:t>Findings and verdict</w:t>
              </w:r>
            </w:hyperlink>
          </w:p>
          <w:p w14:paraId="4D87FFFF"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67A93F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7E84E93" w14:textId="77777777" w:rsidR="00000000" w:rsidRDefault="00CD2F2D">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61B1B38" w14:textId="258CF531" w:rsidR="00000000" w:rsidRDefault="00CD2F2D">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Commission on Water Re</w:t>
            </w:r>
            <w:r>
              <w:rPr>
                <w:rFonts w:ascii="Times New Roman" w:hAnsi="Times New Roman" w:cs="Times New Roman"/>
                <w:color w:val="000000"/>
                <w:sz w:val="20"/>
                <w:szCs w:val="20"/>
              </w:rPr>
              <w:t>source Management erred in failing to consider recycled wastewater as an alternative to diverting stream water in proceeding to amend Interim Instream Flow Standards (IIFS) for streams, where the Commission concluded that wastewater did not merit considera</w:t>
            </w:r>
            <w:r>
              <w:rPr>
                <w:rFonts w:ascii="Times New Roman" w:hAnsi="Times New Roman" w:cs="Times New Roman"/>
                <w:color w:val="000000"/>
                <w:sz w:val="20"/>
                <w:szCs w:val="20"/>
              </w:rPr>
              <w:t xml:space="preserve">tion as an alternative based solely on the current lack of infrastructure to deliver the water. </w:t>
            </w:r>
            <w:r w:rsidR="00344CED">
              <w:rPr>
                <w:rFonts w:ascii="Times New Roman" w:hAnsi="Times New Roman" w:cs="Times New Roman"/>
                <w:noProof/>
                <w:color w:val="000000"/>
                <w:sz w:val="20"/>
                <w:szCs w:val="20"/>
              </w:rPr>
              <w:drawing>
                <wp:inline distT="0" distB="0" distL="0" distR="0" wp14:anchorId="4240004F" wp14:editId="56CD85A5">
                  <wp:extent cx="161925" cy="161925"/>
                  <wp:effectExtent l="0" t="0" r="0" b="0"/>
                  <wp:docPr id="55" name="Picture 55">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5" w:history="1">
              <w:r>
                <w:rPr>
                  <w:rFonts w:ascii="Times New Roman" w:hAnsi="Times New Roman" w:cs="Times New Roman"/>
                  <w:color w:val="0E568C"/>
                  <w:sz w:val="20"/>
                  <w:szCs w:val="20"/>
                </w:rPr>
                <w:t>HRS § 174C–71</w:t>
              </w:r>
            </w:hyperlink>
            <w:r>
              <w:rPr>
                <w:rFonts w:ascii="Times New Roman" w:hAnsi="Times New Roman" w:cs="Times New Roman"/>
                <w:color w:val="000000"/>
                <w:sz w:val="20"/>
                <w:szCs w:val="20"/>
              </w:rPr>
              <w:t>.</w:t>
            </w:r>
          </w:p>
          <w:p w14:paraId="18F00791" w14:textId="77777777" w:rsidR="00000000" w:rsidRDefault="00CD2F2D">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93" w:name="co_headnoteId_20284283200222021041410102"/>
            <w:bookmarkEnd w:id="93"/>
          </w:p>
          <w:p w14:paraId="4B5EFF72" w14:textId="77777777" w:rsidR="00000000" w:rsidRDefault="00CD2F2D">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78BB64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5DDE26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94" w:name="co_headnotesEnd_1"/>
      <w:bookmarkEnd w:id="94"/>
    </w:p>
    <w:p w14:paraId="6C431388" w14:textId="77777777" w:rsidR="00000000" w:rsidRDefault="00CD2F2D">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95" w:name="co_attorneysAndLawFirms_1"/>
      <w:bookmarkEnd w:id="95"/>
      <w:r>
        <w:rPr>
          <w:rFonts w:ascii="Times New Roman" w:hAnsi="Times New Roman" w:cs="Times New Roman"/>
          <w:b/>
          <w:bCs/>
          <w:color w:val="212121"/>
          <w:sz w:val="20"/>
          <w:szCs w:val="20"/>
        </w:rPr>
        <w:t>Attorneys and Law Firms</w:t>
      </w:r>
    </w:p>
    <w:p w14:paraId="6451364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6" w:name="co_pp_sp_4645_131_1"/>
      <w:bookmarkEnd w:id="96"/>
      <w:r>
        <w:rPr>
          <w:rFonts w:ascii="Times New Roman" w:hAnsi="Times New Roman" w:cs="Times New Roman"/>
          <w:b/>
          <w:bCs/>
          <w:color w:val="000000"/>
          <w:sz w:val="20"/>
          <w:szCs w:val="20"/>
        </w:rPr>
        <w:t>**131</w:t>
      </w:r>
      <w:r>
        <w:rPr>
          <w:rFonts w:ascii="Times New Roman" w:hAnsi="Times New Roman" w:cs="Times New Roman"/>
          <w:color w:val="000000"/>
          <w:sz w:val="20"/>
          <w:szCs w:val="20"/>
        </w:rPr>
        <w:t xml:space="preserve"> Isaac H. Moriwake and D. Kapua</w:t>
      </w:r>
      <w:r>
        <w:rPr>
          <w:rFonts w:ascii="Times New Roman" w:hAnsi="Times New Roman" w:cs="Times New Roman"/>
          <w:color w:val="000000"/>
          <w:sz w:val="20"/>
          <w:szCs w:val="20"/>
        </w:rPr>
        <w:t>‘</w:t>
      </w:r>
      <w:r>
        <w:rPr>
          <w:rFonts w:ascii="Times New Roman" w:hAnsi="Times New Roman" w:cs="Times New Roman"/>
          <w:color w:val="000000"/>
          <w:sz w:val="20"/>
          <w:szCs w:val="20"/>
        </w:rPr>
        <w:t>ala Sproat of Earthjustice for Appellant Hui O 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and Maui Tomorrow Foundation, Inc.</w:t>
      </w:r>
    </w:p>
    <w:p w14:paraId="1A9B1A2E"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26" w:history="1">
        <w:r>
          <w:rPr>
            <w:rFonts w:ascii="Times New Roman" w:hAnsi="Times New Roman" w:cs="Times New Roman"/>
            <w:color w:val="0E568C"/>
            <w:sz w:val="20"/>
            <w:szCs w:val="20"/>
          </w:rPr>
          <w:t>Anna Elento–Sneed</w:t>
        </w:r>
      </w:hyperlink>
      <w:r>
        <w:rPr>
          <w:rFonts w:ascii="Times New Roman" w:hAnsi="Times New Roman" w:cs="Times New Roman"/>
          <w:color w:val="000000"/>
          <w:sz w:val="20"/>
          <w:szCs w:val="20"/>
        </w:rPr>
        <w:t xml:space="preserve"> and </w:t>
      </w:r>
      <w:hyperlink r:id="rId127" w:history="1">
        <w:r>
          <w:rPr>
            <w:rFonts w:ascii="Times New Roman" w:hAnsi="Times New Roman" w:cs="Times New Roman"/>
            <w:color w:val="0E568C"/>
            <w:sz w:val="20"/>
            <w:szCs w:val="20"/>
          </w:rPr>
          <w:t>Pamela W. Bunn</w:t>
        </w:r>
      </w:hyperlink>
      <w:r>
        <w:rPr>
          <w:rFonts w:ascii="Times New Roman" w:hAnsi="Times New Roman" w:cs="Times New Roman"/>
          <w:color w:val="000000"/>
          <w:sz w:val="20"/>
          <w:szCs w:val="20"/>
        </w:rPr>
        <w:t xml:space="preserve"> of Alston Hunt Floyd &amp; Ing for Appellant Office of Hawaiian Affairs.</w:t>
      </w:r>
    </w:p>
    <w:p w14:paraId="4B4823E3"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Patrick K. Wong, Corporation Counsel and </w:t>
      </w:r>
      <w:hyperlink r:id="rId128" w:history="1">
        <w:r>
          <w:rPr>
            <w:rFonts w:ascii="Times New Roman" w:hAnsi="Times New Roman" w:cs="Times New Roman"/>
            <w:color w:val="0E568C"/>
            <w:sz w:val="20"/>
            <w:szCs w:val="20"/>
          </w:rPr>
          <w:t xml:space="preserve">Jane </w:t>
        </w:r>
        <w:r>
          <w:rPr>
            <w:rFonts w:ascii="Times New Roman" w:hAnsi="Times New Roman" w:cs="Times New Roman"/>
            <w:color w:val="0E568C"/>
            <w:sz w:val="20"/>
            <w:szCs w:val="20"/>
          </w:rPr>
          <w:t>E. Lovell</w:t>
        </w:r>
      </w:hyperlink>
      <w:r>
        <w:rPr>
          <w:rFonts w:ascii="Times New Roman" w:hAnsi="Times New Roman" w:cs="Times New Roman"/>
          <w:color w:val="000000"/>
          <w:sz w:val="20"/>
          <w:szCs w:val="20"/>
        </w:rPr>
        <w:t>, Deputy Corporation Counsel, County of Maui, and Jon M. Van Dyke, for Appellee/Cross</w:t>
      </w:r>
      <w:r>
        <w:rPr>
          <w:rFonts w:ascii="Times New Roman" w:hAnsi="Times New Roman" w:cs="Times New Roman"/>
          <w:color w:val="000000"/>
          <w:sz w:val="20"/>
          <w:szCs w:val="20"/>
        </w:rPr>
        <w:t>–</w:t>
      </w:r>
      <w:r>
        <w:rPr>
          <w:rFonts w:ascii="Times New Roman" w:hAnsi="Times New Roman" w:cs="Times New Roman"/>
          <w:color w:val="000000"/>
          <w:sz w:val="20"/>
          <w:szCs w:val="20"/>
        </w:rPr>
        <w:t>Appellant County of Maui, Department of Water Supply.</w:t>
      </w:r>
    </w:p>
    <w:p w14:paraId="299598C1"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29" w:history="1">
        <w:r>
          <w:rPr>
            <w:rFonts w:ascii="Times New Roman" w:hAnsi="Times New Roman" w:cs="Times New Roman"/>
            <w:color w:val="0E568C"/>
            <w:sz w:val="20"/>
            <w:szCs w:val="20"/>
          </w:rPr>
          <w:t>Donna H. Kalama</w:t>
        </w:r>
      </w:hyperlink>
      <w:r>
        <w:rPr>
          <w:rFonts w:ascii="Times New Roman" w:hAnsi="Times New Roman" w:cs="Times New Roman"/>
          <w:color w:val="000000"/>
          <w:sz w:val="20"/>
          <w:szCs w:val="20"/>
        </w:rPr>
        <w:t xml:space="preserve"> and Julie H. China, Deputy Attorneys General, for Appellee Commission on Water Resou</w:t>
      </w:r>
      <w:r>
        <w:rPr>
          <w:rFonts w:ascii="Times New Roman" w:hAnsi="Times New Roman" w:cs="Times New Roman"/>
          <w:color w:val="000000"/>
          <w:sz w:val="20"/>
          <w:szCs w:val="20"/>
        </w:rPr>
        <w:t xml:space="preserve">rce </w:t>
      </w:r>
      <w:r>
        <w:rPr>
          <w:rFonts w:ascii="Times New Roman" w:hAnsi="Times New Roman" w:cs="Times New Roman"/>
          <w:color w:val="000000"/>
          <w:sz w:val="20"/>
          <w:szCs w:val="20"/>
        </w:rPr>
        <w:t>Management.</w:t>
      </w:r>
    </w:p>
    <w:p w14:paraId="6B11DD0E"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30" w:history="1">
        <w:r>
          <w:rPr>
            <w:rFonts w:ascii="Times New Roman" w:hAnsi="Times New Roman" w:cs="Times New Roman"/>
            <w:color w:val="0E568C"/>
            <w:sz w:val="20"/>
            <w:szCs w:val="20"/>
          </w:rPr>
          <w:t>David Schulmeister</w:t>
        </w:r>
      </w:hyperlink>
      <w:r>
        <w:rPr>
          <w:rFonts w:ascii="Times New Roman" w:hAnsi="Times New Roman" w:cs="Times New Roman"/>
          <w:color w:val="000000"/>
          <w:sz w:val="20"/>
          <w:szCs w:val="20"/>
        </w:rPr>
        <w:t xml:space="preserve"> and </w:t>
      </w:r>
      <w:hyperlink r:id="rId131" w:history="1">
        <w:r>
          <w:rPr>
            <w:rFonts w:ascii="Times New Roman" w:hAnsi="Times New Roman" w:cs="Times New Roman"/>
            <w:color w:val="0E568C"/>
            <w:sz w:val="20"/>
            <w:szCs w:val="20"/>
          </w:rPr>
          <w:t>Elijah Yip</w:t>
        </w:r>
      </w:hyperlink>
      <w:r>
        <w:rPr>
          <w:rFonts w:ascii="Times New Roman" w:hAnsi="Times New Roman" w:cs="Times New Roman"/>
          <w:color w:val="000000"/>
          <w:sz w:val="20"/>
          <w:szCs w:val="20"/>
        </w:rPr>
        <w:t xml:space="preserve"> of Cades Schutte LLP for Appellee Hawaiian Commercial and Sugar Company.</w:t>
      </w:r>
    </w:p>
    <w:p w14:paraId="275A6417"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32" w:history="1">
        <w:r>
          <w:rPr>
            <w:rFonts w:ascii="Times New Roman" w:hAnsi="Times New Roman" w:cs="Times New Roman"/>
            <w:color w:val="0E568C"/>
            <w:sz w:val="20"/>
            <w:szCs w:val="20"/>
          </w:rPr>
          <w:t>Paul R. Mancini</w:t>
        </w:r>
      </w:hyperlink>
      <w:r>
        <w:rPr>
          <w:rFonts w:ascii="Times New Roman" w:hAnsi="Times New Roman" w:cs="Times New Roman"/>
          <w:color w:val="000000"/>
          <w:sz w:val="20"/>
          <w:szCs w:val="20"/>
        </w:rPr>
        <w:t xml:space="preserve"> and </w:t>
      </w:r>
      <w:hyperlink r:id="rId133" w:history="1">
        <w:r>
          <w:rPr>
            <w:rFonts w:ascii="Times New Roman" w:hAnsi="Times New Roman" w:cs="Times New Roman"/>
            <w:color w:val="0E568C"/>
            <w:sz w:val="20"/>
            <w:szCs w:val="20"/>
          </w:rPr>
          <w:t>James W. Geiger</w:t>
        </w:r>
      </w:hyperlink>
      <w:r>
        <w:rPr>
          <w:rFonts w:ascii="Times New Roman" w:hAnsi="Times New Roman" w:cs="Times New Roman"/>
          <w:color w:val="000000"/>
          <w:sz w:val="20"/>
          <w:szCs w:val="20"/>
        </w:rPr>
        <w:t xml:space="preserve"> of Mancini, Welch &amp; Geiger and </w:t>
      </w:r>
      <w:bookmarkStart w:id="97" w:name="co_pp_sp_4645_132_1"/>
      <w:bookmarkEnd w:id="97"/>
      <w:r>
        <w:rPr>
          <w:rFonts w:ascii="Times New Roman" w:hAnsi="Times New Roman" w:cs="Times New Roman"/>
          <w:b/>
          <w:bCs/>
          <w:color w:val="000000"/>
          <w:sz w:val="20"/>
          <w:szCs w:val="20"/>
        </w:rPr>
        <w:t>**132</w:t>
      </w:r>
      <w:r>
        <w:rPr>
          <w:rFonts w:ascii="Times New Roman" w:hAnsi="Times New Roman" w:cs="Times New Roman"/>
          <w:color w:val="000000"/>
          <w:sz w:val="20"/>
          <w:szCs w:val="20"/>
        </w:rPr>
        <w:t xml:space="preserve"> </w:t>
      </w:r>
      <w:hyperlink r:id="rId134" w:history="1">
        <w:r>
          <w:rPr>
            <w:rFonts w:ascii="Times New Roman" w:hAnsi="Times New Roman" w:cs="Times New Roman"/>
            <w:color w:val="0E568C"/>
            <w:sz w:val="20"/>
            <w:szCs w:val="20"/>
          </w:rPr>
          <w:t>Gilbe</w:t>
        </w:r>
        <w:r>
          <w:rPr>
            <w:rFonts w:ascii="Times New Roman" w:hAnsi="Times New Roman" w:cs="Times New Roman"/>
            <w:color w:val="0E568C"/>
            <w:sz w:val="20"/>
            <w:szCs w:val="20"/>
          </w:rPr>
          <w:t>rt S.C. Keith–Agaran</w:t>
        </w:r>
      </w:hyperlink>
      <w:r>
        <w:rPr>
          <w:rFonts w:ascii="Times New Roman" w:hAnsi="Times New Roman" w:cs="Times New Roman"/>
          <w:color w:val="000000"/>
          <w:sz w:val="20"/>
          <w:szCs w:val="20"/>
        </w:rPr>
        <w:t xml:space="preserve"> for Appellee Wailuku Water Company, LLC.</w:t>
      </w:r>
    </w:p>
    <w:p w14:paraId="51BE7F86"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35" w:history="1">
        <w:r>
          <w:rPr>
            <w:rFonts w:ascii="Times New Roman" w:hAnsi="Times New Roman" w:cs="Times New Roman"/>
            <w:color w:val="0E568C"/>
            <w:sz w:val="20"/>
            <w:szCs w:val="20"/>
          </w:rPr>
          <w:t>RECKTENWALD</w:t>
        </w:r>
      </w:hyperlink>
      <w:r>
        <w:rPr>
          <w:rFonts w:ascii="Times New Roman" w:hAnsi="Times New Roman" w:cs="Times New Roman"/>
          <w:color w:val="000000"/>
          <w:sz w:val="20"/>
          <w:szCs w:val="20"/>
        </w:rPr>
        <w:t xml:space="preserve">, C.J., </w:t>
      </w:r>
      <w:hyperlink r:id="rId136" w:history="1">
        <w:r>
          <w:rPr>
            <w:rFonts w:ascii="Times New Roman" w:hAnsi="Times New Roman" w:cs="Times New Roman"/>
            <w:color w:val="0E568C"/>
            <w:sz w:val="20"/>
            <w:szCs w:val="20"/>
          </w:rPr>
          <w:t>NAKAYAMA</w:t>
        </w:r>
      </w:hyperlink>
      <w:r>
        <w:rPr>
          <w:rFonts w:ascii="Times New Roman" w:hAnsi="Times New Roman" w:cs="Times New Roman"/>
          <w:color w:val="000000"/>
          <w:sz w:val="20"/>
          <w:szCs w:val="20"/>
        </w:rPr>
        <w:t xml:space="preserve">, and </w:t>
      </w:r>
      <w:hyperlink r:id="rId137" w:history="1">
        <w:r>
          <w:rPr>
            <w:rFonts w:ascii="Times New Roman" w:hAnsi="Times New Roman" w:cs="Times New Roman"/>
            <w:color w:val="0E568C"/>
            <w:sz w:val="20"/>
            <w:szCs w:val="20"/>
          </w:rPr>
          <w:t>McKENNA</w:t>
        </w:r>
      </w:hyperlink>
      <w:r>
        <w:rPr>
          <w:rFonts w:ascii="Times New Roman" w:hAnsi="Times New Roman" w:cs="Times New Roman"/>
          <w:color w:val="000000"/>
          <w:sz w:val="20"/>
          <w:szCs w:val="20"/>
        </w:rPr>
        <w:t xml:space="preserve">, JJ., and Circuit Judge </w:t>
      </w:r>
      <w:hyperlink r:id="rId138" w:history="1">
        <w:r>
          <w:rPr>
            <w:rFonts w:ascii="Times New Roman" w:hAnsi="Times New Roman" w:cs="Times New Roman"/>
            <w:color w:val="0E568C"/>
            <w:sz w:val="20"/>
            <w:szCs w:val="20"/>
          </w:rPr>
          <w:t>TRADER</w:t>
        </w:r>
      </w:hyperlink>
      <w:r>
        <w:rPr>
          <w:rFonts w:ascii="Times New Roman" w:hAnsi="Times New Roman" w:cs="Times New Roman"/>
          <w:color w:val="000000"/>
          <w:sz w:val="20"/>
          <w:szCs w:val="20"/>
        </w:rPr>
        <w:t xml:space="preserve">, in place of DUFFY, J., recused, with </w:t>
      </w:r>
      <w:hyperlink r:id="rId139" w:history="1">
        <w:r>
          <w:rPr>
            <w:rFonts w:ascii="Times New Roman" w:hAnsi="Times New Roman" w:cs="Times New Roman"/>
            <w:color w:val="0E568C"/>
            <w:sz w:val="20"/>
            <w:szCs w:val="20"/>
          </w:rPr>
          <w:t>ACOBA</w:t>
        </w:r>
      </w:hyperlink>
      <w:r>
        <w:rPr>
          <w:rFonts w:ascii="Times New Roman" w:hAnsi="Times New Roman" w:cs="Times New Roman"/>
          <w:color w:val="000000"/>
          <w:sz w:val="20"/>
          <w:szCs w:val="20"/>
        </w:rPr>
        <w:t>, J., concurring separately.</w:t>
      </w:r>
    </w:p>
    <w:p w14:paraId="142F283A" w14:textId="77777777" w:rsidR="00000000" w:rsidRDefault="00CD2F2D">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98" w:name="co_opinion_1"/>
      <w:bookmarkEnd w:id="98"/>
    </w:p>
    <w:p w14:paraId="7026E5C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9" w:name="co_anchor_I789a8870a43f11ebbea4f0dc9fb69"/>
      <w:bookmarkEnd w:id="99"/>
    </w:p>
    <w:p w14:paraId="1F4AD42C" w14:textId="77777777" w:rsidR="00000000" w:rsidRDefault="00CD2F2D">
      <w:pPr>
        <w:widowControl w:val="0"/>
        <w:autoSpaceDE w:val="0"/>
        <w:autoSpaceDN w:val="0"/>
        <w:adjustRightInd w:val="0"/>
        <w:spacing w:before="400"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Opinion of the Court by </w:t>
      </w:r>
      <w:hyperlink r:id="rId140" w:history="1">
        <w:r>
          <w:rPr>
            <w:rFonts w:ascii="Times New Roman" w:hAnsi="Times New Roman" w:cs="Times New Roman"/>
            <w:color w:val="0E568C"/>
            <w:sz w:val="20"/>
            <w:szCs w:val="20"/>
          </w:rPr>
          <w:t>NAKAYAMA</w:t>
        </w:r>
      </w:hyperlink>
      <w:r>
        <w:rPr>
          <w:rFonts w:ascii="Times New Roman" w:hAnsi="Times New Roman" w:cs="Times New Roman"/>
          <w:color w:val="000000"/>
          <w:sz w:val="20"/>
          <w:szCs w:val="20"/>
        </w:rPr>
        <w:t>, J.</w:t>
      </w:r>
    </w:p>
    <w:p w14:paraId="14BA68A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E4D081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0" w:name="co_anchor_I789a8872a43f11ebbea4f0dc9fb69"/>
      <w:bookmarkEnd w:id="100"/>
    </w:p>
    <w:p w14:paraId="7C3C09C8" w14:textId="77777777" w:rsidR="00000000" w:rsidRDefault="00CD2F2D">
      <w:pPr>
        <w:widowControl w:val="0"/>
        <w:autoSpaceDE w:val="0"/>
        <w:autoSpaceDN w:val="0"/>
        <w:adjustRightInd w:val="0"/>
        <w:spacing w:before="600" w:after="200" w:line="240" w:lineRule="auto"/>
        <w:jc w:val="center"/>
        <w:rPr>
          <w:rFonts w:ascii="Times New Roman" w:hAnsi="Times New Roman" w:cs="Times New Roman"/>
          <w:b/>
          <w:bCs/>
          <w:color w:val="000000"/>
          <w:sz w:val="20"/>
          <w:szCs w:val="20"/>
        </w:rPr>
      </w:pPr>
      <w:bookmarkStart w:id="101" w:name="co_pp_sp_4358_231_1"/>
      <w:bookmarkEnd w:id="101"/>
      <w:r>
        <w:rPr>
          <w:rFonts w:ascii="Times New Roman" w:hAnsi="Times New Roman" w:cs="Times New Roman"/>
          <w:b/>
          <w:bCs/>
          <w:color w:val="000000"/>
          <w:sz w:val="20"/>
          <w:szCs w:val="20"/>
        </w:rPr>
        <w:t>*231</w:t>
      </w:r>
      <w:r>
        <w:rPr>
          <w:rFonts w:ascii="Times New Roman" w:hAnsi="Times New Roman" w:cs="Times New Roman"/>
          <w:color w:val="000000"/>
          <w:sz w:val="20"/>
          <w:szCs w:val="20"/>
        </w:rPr>
        <w:t xml:space="preserve"> </w:t>
      </w:r>
      <w:r>
        <w:rPr>
          <w:rFonts w:ascii="Times New Roman" w:hAnsi="Times New Roman" w:cs="Times New Roman"/>
          <w:b/>
          <w:bCs/>
          <w:color w:val="000000"/>
          <w:sz w:val="20"/>
          <w:szCs w:val="20"/>
        </w:rPr>
        <w:t>I. INTRODUCTION</w:t>
      </w:r>
    </w:p>
    <w:p w14:paraId="26503D0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the four great waters of Maui,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the collective name for the Waihe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 River and the Waiehu, </w:t>
      </w:r>
      <w:r>
        <w:rPr>
          <w:rFonts w:ascii="Times New Roman" w:hAnsi="Times New Roman" w:cs="Times New Roman"/>
          <w:color w:val="000000"/>
          <w:sz w:val="20"/>
          <w:szCs w:val="20"/>
        </w:rPr>
        <w:t>‘Ī</w:t>
      </w:r>
      <w:r>
        <w:rPr>
          <w:rFonts w:ascii="Times New Roman" w:hAnsi="Times New Roman" w:cs="Times New Roman"/>
          <w:color w:val="000000"/>
          <w:sz w:val="20"/>
          <w:szCs w:val="20"/>
        </w:rPr>
        <w:t xml:space="preserve">ao, </w:t>
      </w:r>
      <w:r>
        <w:rPr>
          <w:rFonts w:ascii="Times New Roman" w:hAnsi="Times New Roman" w:cs="Times New Roman"/>
          <w:color w:val="000000"/>
          <w:sz w:val="20"/>
          <w:szCs w:val="20"/>
        </w:rPr>
        <w:t>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The case before the court began in June 2004 when Petitioners</w:t>
      </w:r>
      <w:r>
        <w:rPr>
          <w:rFonts w:ascii="Times New Roman" w:hAnsi="Times New Roman" w:cs="Times New Roman"/>
          <w:color w:val="000000"/>
          <w:sz w:val="20"/>
          <w:szCs w:val="20"/>
        </w:rPr>
        <w:t>–</w:t>
      </w:r>
      <w:r>
        <w:rPr>
          <w:rFonts w:ascii="Times New Roman" w:hAnsi="Times New Roman" w:cs="Times New Roman"/>
          <w:color w:val="000000"/>
          <w:sz w:val="20"/>
          <w:szCs w:val="20"/>
        </w:rPr>
        <w:t>Appellants/Cross</w:t>
      </w:r>
      <w:r>
        <w:rPr>
          <w:rFonts w:ascii="Times New Roman" w:hAnsi="Times New Roman" w:cs="Times New Roman"/>
          <w:color w:val="000000"/>
          <w:sz w:val="20"/>
          <w:szCs w:val="20"/>
        </w:rPr>
        <w:t>–</w:t>
      </w:r>
      <w:r>
        <w:rPr>
          <w:rFonts w:ascii="Times New Roman" w:hAnsi="Times New Roman" w:cs="Times New Roman"/>
          <w:color w:val="000000"/>
          <w:sz w:val="20"/>
          <w:szCs w:val="20"/>
        </w:rPr>
        <w:t>Appellees Hui</w:t>
      </w:r>
      <w:bookmarkStart w:id="102" w:name="co_fnRef_B00112028428320_ID0EKMAI_1"/>
      <w:bookmarkEnd w:id="10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O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and Maui Tomorrow Foundation, Inc. (</w:t>
      </w:r>
      <w:r>
        <w:rPr>
          <w:rFonts w:ascii="Times New Roman" w:hAnsi="Times New Roman" w:cs="Times New Roman"/>
          <w:color w:val="000000"/>
          <w:sz w:val="20"/>
          <w:szCs w:val="20"/>
        </w:rPr>
        <w:t>“</w:t>
      </w:r>
      <w:r>
        <w:rPr>
          <w:rFonts w:ascii="Times New Roman" w:hAnsi="Times New Roman" w:cs="Times New Roman"/>
          <w:color w:val="000000"/>
          <w:sz w:val="20"/>
          <w:szCs w:val="20"/>
        </w:rPr>
        <w:t>Hui/MTF</w:t>
      </w:r>
      <w:r>
        <w:rPr>
          <w:rFonts w:ascii="Times New Roman" w:hAnsi="Times New Roman" w:cs="Times New Roman"/>
          <w:color w:val="000000"/>
          <w:sz w:val="20"/>
          <w:szCs w:val="20"/>
        </w:rPr>
        <w:t>”</w:t>
      </w:r>
      <w:r>
        <w:rPr>
          <w:rFonts w:ascii="Times New Roman" w:hAnsi="Times New Roman" w:cs="Times New Roman"/>
          <w:color w:val="000000"/>
          <w:sz w:val="20"/>
          <w:szCs w:val="20"/>
        </w:rPr>
        <w:t>), through Earthjustice, petitioned Appellee/Cross</w:t>
      </w:r>
      <w:r>
        <w:rPr>
          <w:rFonts w:ascii="Times New Roman" w:hAnsi="Times New Roman" w:cs="Times New Roman"/>
          <w:color w:val="000000"/>
          <w:sz w:val="20"/>
          <w:szCs w:val="20"/>
        </w:rPr>
        <w:t>–</w:t>
      </w:r>
      <w:r>
        <w:rPr>
          <w:rFonts w:ascii="Times New Roman" w:hAnsi="Times New Roman" w:cs="Times New Roman"/>
          <w:color w:val="000000"/>
          <w:sz w:val="20"/>
          <w:szCs w:val="20"/>
        </w:rPr>
        <w:t>Appellee Commission on Water Resource Management (</w:t>
      </w:r>
      <w:r>
        <w:rPr>
          <w:rFonts w:ascii="Times New Roman" w:hAnsi="Times New Roman" w:cs="Times New Roman"/>
          <w:color w:val="000000"/>
          <w:sz w:val="20"/>
          <w:szCs w:val="20"/>
        </w:rPr>
        <w:t>“</w:t>
      </w:r>
      <w:r>
        <w:rPr>
          <w:rFonts w:ascii="Times New Roman" w:hAnsi="Times New Roman" w:cs="Times New Roman"/>
          <w:color w:val="000000"/>
          <w:sz w:val="20"/>
          <w:szCs w:val="20"/>
        </w:rPr>
        <w:t>the Commission</w:t>
      </w:r>
      <w:r>
        <w:rPr>
          <w:rFonts w:ascii="Times New Roman" w:hAnsi="Times New Roman" w:cs="Times New Roman"/>
          <w:color w:val="000000"/>
          <w:sz w:val="20"/>
          <w:szCs w:val="20"/>
        </w:rPr>
        <w:t>”</w:t>
      </w:r>
      <w:r>
        <w:rPr>
          <w:rFonts w:ascii="Times New Roman" w:hAnsi="Times New Roman" w:cs="Times New Roman"/>
          <w:color w:val="000000"/>
          <w:sz w:val="20"/>
          <w:szCs w:val="20"/>
        </w:rPr>
        <w:t>) to amend the Interim Instream Flow Standards (</w:t>
      </w:r>
      <w:r>
        <w:rPr>
          <w:rFonts w:ascii="Times New Roman" w:hAnsi="Times New Roman" w:cs="Times New Roman"/>
          <w:color w:val="000000"/>
          <w:sz w:val="20"/>
          <w:szCs w:val="20"/>
        </w:rPr>
        <w:t>“</w:t>
      </w:r>
      <w:r>
        <w:rPr>
          <w:rFonts w:ascii="Times New Roman" w:hAnsi="Times New Roman" w:cs="Times New Roman"/>
          <w:color w:val="000000"/>
          <w:sz w:val="20"/>
          <w:szCs w:val="20"/>
        </w:rPr>
        <w:t>IIFS</w:t>
      </w:r>
      <w:r>
        <w:rPr>
          <w:rFonts w:ascii="Times New Roman" w:hAnsi="Times New Roman" w:cs="Times New Roman"/>
          <w:color w:val="000000"/>
          <w:sz w:val="20"/>
          <w:szCs w:val="20"/>
        </w:rPr>
        <w:t>”</w:t>
      </w:r>
      <w:r>
        <w:rPr>
          <w:rFonts w:ascii="Times New Roman" w:hAnsi="Times New Roman" w:cs="Times New Roman"/>
          <w:color w:val="000000"/>
          <w:sz w:val="20"/>
          <w:szCs w:val="20"/>
        </w:rPr>
        <w:t>) for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which had been in pl</w:t>
      </w:r>
      <w:r>
        <w:rPr>
          <w:rFonts w:ascii="Times New Roman" w:hAnsi="Times New Roman" w:cs="Times New Roman"/>
          <w:color w:val="000000"/>
          <w:sz w:val="20"/>
          <w:szCs w:val="20"/>
        </w:rPr>
        <w:t>ace since 1988. Around the same time, several parties, including Applicant</w:t>
      </w:r>
      <w:r>
        <w:rPr>
          <w:rFonts w:ascii="Times New Roman" w:hAnsi="Times New Roman" w:cs="Times New Roman"/>
          <w:color w:val="000000"/>
          <w:sz w:val="20"/>
          <w:szCs w:val="20"/>
        </w:rPr>
        <w:t>–</w:t>
      </w:r>
      <w:r>
        <w:rPr>
          <w:rFonts w:ascii="Times New Roman" w:hAnsi="Times New Roman" w:cs="Times New Roman"/>
          <w:color w:val="000000"/>
          <w:sz w:val="20"/>
          <w:szCs w:val="20"/>
        </w:rPr>
        <w:t>Appellee/Cross</w:t>
      </w:r>
      <w:r>
        <w:rPr>
          <w:rFonts w:ascii="Times New Roman" w:hAnsi="Times New Roman" w:cs="Times New Roman"/>
          <w:color w:val="000000"/>
          <w:sz w:val="20"/>
          <w:szCs w:val="20"/>
        </w:rPr>
        <w:t>–</w:t>
      </w:r>
      <w:r>
        <w:rPr>
          <w:rFonts w:ascii="Times New Roman" w:hAnsi="Times New Roman" w:cs="Times New Roman"/>
          <w:color w:val="000000"/>
          <w:sz w:val="20"/>
          <w:szCs w:val="20"/>
        </w:rPr>
        <w:t>Appellant Maui County Department of Water Supply (</w:t>
      </w:r>
      <w:r>
        <w:rPr>
          <w:rFonts w:ascii="Times New Roman" w:hAnsi="Times New Roman" w:cs="Times New Roman"/>
          <w:color w:val="000000"/>
          <w:sz w:val="20"/>
          <w:szCs w:val="20"/>
        </w:rPr>
        <w:t>“</w:t>
      </w:r>
      <w:r>
        <w:rPr>
          <w:rFonts w:ascii="Times New Roman" w:hAnsi="Times New Roman" w:cs="Times New Roman"/>
          <w:color w:val="000000"/>
          <w:sz w:val="20"/>
          <w:szCs w:val="20"/>
        </w:rPr>
        <w:t>MDWS</w:t>
      </w:r>
      <w:r>
        <w:rPr>
          <w:rFonts w:ascii="Times New Roman" w:hAnsi="Times New Roman" w:cs="Times New Roman"/>
          <w:color w:val="000000"/>
          <w:sz w:val="20"/>
          <w:szCs w:val="20"/>
        </w:rPr>
        <w:t>”</w:t>
      </w:r>
      <w:r>
        <w:rPr>
          <w:rFonts w:ascii="Times New Roman" w:hAnsi="Times New Roman" w:cs="Times New Roman"/>
          <w:color w:val="000000"/>
          <w:sz w:val="20"/>
          <w:szCs w:val="20"/>
        </w:rPr>
        <w:t>), and Applicants</w:t>
      </w:r>
      <w:r>
        <w:rPr>
          <w:rFonts w:ascii="Times New Roman" w:hAnsi="Times New Roman" w:cs="Times New Roman"/>
          <w:color w:val="000000"/>
          <w:sz w:val="20"/>
          <w:szCs w:val="20"/>
        </w:rPr>
        <w:t>–</w:t>
      </w:r>
      <w:r>
        <w:rPr>
          <w:rFonts w:ascii="Times New Roman" w:hAnsi="Times New Roman" w:cs="Times New Roman"/>
          <w:color w:val="000000"/>
          <w:sz w:val="20"/>
          <w:szCs w:val="20"/>
        </w:rPr>
        <w:t>Appellees/Cross</w:t>
      </w:r>
      <w:r>
        <w:rPr>
          <w:rFonts w:ascii="Times New Roman" w:hAnsi="Times New Roman" w:cs="Times New Roman"/>
          <w:color w:val="000000"/>
          <w:sz w:val="20"/>
          <w:szCs w:val="20"/>
        </w:rPr>
        <w:t>–</w:t>
      </w:r>
      <w:r>
        <w:rPr>
          <w:rFonts w:ascii="Times New Roman" w:hAnsi="Times New Roman" w:cs="Times New Roman"/>
          <w:color w:val="000000"/>
          <w:sz w:val="20"/>
          <w:szCs w:val="20"/>
        </w:rPr>
        <w:t>Appellees Hawaiian Commercial &amp; Sugar Company (</w:t>
      </w:r>
      <w:r>
        <w:rPr>
          <w:rFonts w:ascii="Times New Roman" w:hAnsi="Times New Roman" w:cs="Times New Roman"/>
          <w:color w:val="000000"/>
          <w:sz w:val="20"/>
          <w:szCs w:val="20"/>
        </w:rPr>
        <w:t>“</w:t>
      </w:r>
      <w:r>
        <w:rPr>
          <w:rFonts w:ascii="Times New Roman" w:hAnsi="Times New Roman" w:cs="Times New Roman"/>
          <w:color w:val="000000"/>
          <w:sz w:val="20"/>
          <w:szCs w:val="20"/>
        </w:rPr>
        <w:t>HC &amp; S</w:t>
      </w:r>
      <w:r>
        <w:rPr>
          <w:rFonts w:ascii="Times New Roman" w:hAnsi="Times New Roman" w:cs="Times New Roman"/>
          <w:color w:val="000000"/>
          <w:sz w:val="20"/>
          <w:szCs w:val="20"/>
        </w:rPr>
        <w:t>”</w:t>
      </w:r>
      <w:r>
        <w:rPr>
          <w:rFonts w:ascii="Times New Roman" w:hAnsi="Times New Roman" w:cs="Times New Roman"/>
          <w:color w:val="000000"/>
          <w:sz w:val="20"/>
          <w:szCs w:val="20"/>
        </w:rPr>
        <w:t>) and Wailuku Water C</w:t>
      </w:r>
      <w:r>
        <w:rPr>
          <w:rFonts w:ascii="Times New Roman" w:hAnsi="Times New Roman" w:cs="Times New Roman"/>
          <w:color w:val="000000"/>
          <w:sz w:val="20"/>
          <w:szCs w:val="20"/>
        </w:rPr>
        <w:t>ompany (</w:t>
      </w:r>
      <w:r>
        <w:rPr>
          <w:rFonts w:ascii="Times New Roman" w:hAnsi="Times New Roman" w:cs="Times New Roman"/>
          <w:color w:val="000000"/>
          <w:sz w:val="20"/>
          <w:szCs w:val="20"/>
        </w:rPr>
        <w:t>“</w:t>
      </w:r>
      <w:r>
        <w:rPr>
          <w:rFonts w:ascii="Times New Roman" w:hAnsi="Times New Roman" w:cs="Times New Roman"/>
          <w:color w:val="000000"/>
          <w:sz w:val="20"/>
          <w:szCs w:val="20"/>
        </w:rPr>
        <w:t>WWC</w:t>
      </w:r>
      <w:r>
        <w:rPr>
          <w:rFonts w:ascii="Times New Roman" w:hAnsi="Times New Roman" w:cs="Times New Roman"/>
          <w:color w:val="000000"/>
          <w:sz w:val="20"/>
          <w:szCs w:val="20"/>
        </w:rPr>
        <w:t>”</w:t>
      </w:r>
      <w:r>
        <w:rPr>
          <w:rFonts w:ascii="Times New Roman" w:hAnsi="Times New Roman" w:cs="Times New Roman"/>
          <w:color w:val="000000"/>
          <w:sz w:val="20"/>
          <w:szCs w:val="20"/>
        </w:rPr>
        <w:t>), filed Water Use Permit Applications (</w:t>
      </w:r>
      <w:r>
        <w:rPr>
          <w:rFonts w:ascii="Times New Roman" w:hAnsi="Times New Roman" w:cs="Times New Roman"/>
          <w:color w:val="000000"/>
          <w:sz w:val="20"/>
          <w:szCs w:val="20"/>
        </w:rPr>
        <w:t>“</w:t>
      </w:r>
      <w:r>
        <w:rPr>
          <w:rFonts w:ascii="Times New Roman" w:hAnsi="Times New Roman" w:cs="Times New Roman"/>
          <w:color w:val="000000"/>
          <w:sz w:val="20"/>
          <w:szCs w:val="20"/>
        </w:rPr>
        <w:t>WUPA</w:t>
      </w:r>
      <w:r>
        <w:rPr>
          <w:rFonts w:ascii="Times New Roman" w:hAnsi="Times New Roman" w:cs="Times New Roman"/>
          <w:color w:val="000000"/>
          <w:sz w:val="20"/>
          <w:szCs w:val="20"/>
        </w:rPr>
        <w:t>”</w:t>
      </w:r>
      <w:r>
        <w:rPr>
          <w:rFonts w:ascii="Times New Roman" w:hAnsi="Times New Roman" w:cs="Times New Roman"/>
          <w:color w:val="000000"/>
          <w:sz w:val="20"/>
          <w:szCs w:val="20"/>
        </w:rPr>
        <w:t>) for the same area. The Commission held a combined case hearing to resolve the IIFS and WUPA; in addition to the petitioner and applicants, the Office of Hawaiian Affairs (</w:t>
      </w:r>
      <w:r>
        <w:rPr>
          <w:rFonts w:ascii="Times New Roman" w:hAnsi="Times New Roman" w:cs="Times New Roman"/>
          <w:color w:val="000000"/>
          <w:sz w:val="20"/>
          <w:szCs w:val="20"/>
        </w:rPr>
        <w:t>“</w:t>
      </w:r>
      <w:r>
        <w:rPr>
          <w:rFonts w:ascii="Times New Roman" w:hAnsi="Times New Roman" w:cs="Times New Roman"/>
          <w:color w:val="000000"/>
          <w:sz w:val="20"/>
          <w:szCs w:val="20"/>
        </w:rPr>
        <w:t>OHA</w:t>
      </w:r>
      <w:r>
        <w:rPr>
          <w:rFonts w:ascii="Times New Roman" w:hAnsi="Times New Roman" w:cs="Times New Roman"/>
          <w:color w:val="000000"/>
          <w:sz w:val="20"/>
          <w:szCs w:val="20"/>
        </w:rPr>
        <w:t>”</w:t>
      </w:r>
      <w:r>
        <w:rPr>
          <w:rFonts w:ascii="Times New Roman" w:hAnsi="Times New Roman" w:cs="Times New Roman"/>
          <w:color w:val="000000"/>
          <w:sz w:val="20"/>
          <w:szCs w:val="20"/>
        </w:rPr>
        <w:t>) applied to partic</w:t>
      </w:r>
      <w:r>
        <w:rPr>
          <w:rFonts w:ascii="Times New Roman" w:hAnsi="Times New Roman" w:cs="Times New Roman"/>
          <w:color w:val="000000"/>
          <w:sz w:val="20"/>
          <w:szCs w:val="20"/>
        </w:rPr>
        <w:t>ipate in the hearing. The current appeal seeks review of the Commission’s resulting Findings of Fact, Conclusions of Law (</w:t>
      </w:r>
      <w:r>
        <w:rPr>
          <w:rFonts w:ascii="Times New Roman" w:hAnsi="Times New Roman" w:cs="Times New Roman"/>
          <w:color w:val="000000"/>
          <w:sz w:val="20"/>
          <w:szCs w:val="20"/>
        </w:rPr>
        <w:t>“</w:t>
      </w:r>
      <w:r>
        <w:rPr>
          <w:rFonts w:ascii="Times New Roman" w:hAnsi="Times New Roman" w:cs="Times New Roman"/>
          <w:color w:val="000000"/>
          <w:sz w:val="20"/>
          <w:szCs w:val="20"/>
        </w:rPr>
        <w:t>FOF/COL</w:t>
      </w:r>
      <w:r>
        <w:rPr>
          <w:rFonts w:ascii="Times New Roman" w:hAnsi="Times New Roman" w:cs="Times New Roman"/>
          <w:color w:val="000000"/>
          <w:sz w:val="20"/>
          <w:szCs w:val="20"/>
        </w:rPr>
        <w:t>”</w:t>
      </w:r>
      <w:r>
        <w:rPr>
          <w:rFonts w:ascii="Times New Roman" w:hAnsi="Times New Roman" w:cs="Times New Roman"/>
          <w:color w:val="000000"/>
          <w:sz w:val="20"/>
          <w:szCs w:val="20"/>
        </w:rPr>
        <w:t>), and Decision and Order (</w:t>
      </w:r>
      <w:r>
        <w:rPr>
          <w:rFonts w:ascii="Times New Roman" w:hAnsi="Times New Roman" w:cs="Times New Roman"/>
          <w:color w:val="000000"/>
          <w:sz w:val="20"/>
          <w:szCs w:val="20"/>
        </w:rPr>
        <w:t>“</w:t>
      </w:r>
      <w:r>
        <w:rPr>
          <w:rFonts w:ascii="Times New Roman" w:hAnsi="Times New Roman" w:cs="Times New Roman"/>
          <w:color w:val="000000"/>
          <w:sz w:val="20"/>
          <w:szCs w:val="20"/>
        </w:rPr>
        <w:t>D &amp; 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which the Commission amended the IIFS for two of the four streams, and substantially </w:t>
      </w:r>
      <w:r>
        <w:rPr>
          <w:rFonts w:ascii="Times New Roman" w:hAnsi="Times New Roman" w:cs="Times New Roman"/>
          <w:color w:val="000000"/>
          <w:sz w:val="20"/>
          <w:szCs w:val="20"/>
        </w:rPr>
        <w:t>retained the existing IIFS for the two remaining streams as measured above diversions.</w:t>
      </w:r>
      <w:bookmarkStart w:id="103" w:name="co_fnRef_B00222028428320_ID0E6MAI_1"/>
      <w:bookmarkEnd w:id="10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"#co_footnote_B00222028428320_1"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FOF/COL and D &amp; O also resolved several WUPA; th</w:t>
      </w:r>
      <w:r>
        <w:rPr>
          <w:rFonts w:ascii="Times New Roman" w:hAnsi="Times New Roman" w:cs="Times New Roman"/>
          <w:color w:val="000000"/>
          <w:sz w:val="20"/>
          <w:szCs w:val="20"/>
        </w:rPr>
        <w:t>e Commission’s resolution of the WUPA is not before the court on appeal.</w:t>
      </w:r>
    </w:p>
    <w:p w14:paraId="6F42540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E9DFDC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Hui/MTF and OHA appeal on related grounds. Their </w:t>
      </w:r>
      <w:r>
        <w:rPr>
          <w:rFonts w:ascii="Times New Roman" w:hAnsi="Times New Roman" w:cs="Times New Roman"/>
          <w:color w:val="000000"/>
          <w:sz w:val="20"/>
          <w:szCs w:val="20"/>
        </w:rPr>
        <w:lastRenderedPageBreak/>
        <w:t>primary complaint is that the Commission erred in balancing instream and noninstream uses, and therefore the IIFS do not properly pr</w:t>
      </w:r>
      <w:r>
        <w:rPr>
          <w:rFonts w:ascii="Times New Roman" w:hAnsi="Times New Roman" w:cs="Times New Roman"/>
          <w:color w:val="000000"/>
          <w:sz w:val="20"/>
          <w:szCs w:val="20"/>
        </w:rPr>
        <w:t>otect traditional and customary native Hawaiian rights, appurtenant water rights, or the public trust. Both parties also contest the Commission’s treatment of diversions, including the alternative source Well Number 7 (</w:t>
      </w:r>
      <w:r>
        <w:rPr>
          <w:rFonts w:ascii="Times New Roman" w:hAnsi="Times New Roman" w:cs="Times New Roman"/>
          <w:color w:val="000000"/>
          <w:sz w:val="20"/>
          <w:szCs w:val="20"/>
        </w:rPr>
        <w:t>“</w:t>
      </w:r>
      <w:r>
        <w:rPr>
          <w:rFonts w:ascii="Times New Roman" w:hAnsi="Times New Roman" w:cs="Times New Roman"/>
          <w:color w:val="000000"/>
          <w:sz w:val="20"/>
          <w:szCs w:val="20"/>
        </w:rPr>
        <w:t>Well No. 7</w:t>
      </w:r>
      <w:r>
        <w:rPr>
          <w:rFonts w:ascii="Times New Roman" w:hAnsi="Times New Roman" w:cs="Times New Roman"/>
          <w:color w:val="000000"/>
          <w:sz w:val="20"/>
          <w:szCs w:val="20"/>
        </w:rPr>
        <w:t>”</w:t>
      </w:r>
      <w:r>
        <w:rPr>
          <w:rFonts w:ascii="Times New Roman" w:hAnsi="Times New Roman" w:cs="Times New Roman"/>
          <w:color w:val="000000"/>
          <w:sz w:val="20"/>
          <w:szCs w:val="20"/>
        </w:rPr>
        <w:t>), a water well on HC &amp; S</w:t>
      </w:r>
      <w:r>
        <w:rPr>
          <w:rFonts w:ascii="Times New Roman" w:hAnsi="Times New Roman" w:cs="Times New Roman"/>
          <w:color w:val="000000"/>
          <w:sz w:val="20"/>
          <w:szCs w:val="20"/>
        </w:rPr>
        <w:t>’s plantation that could be used to irrigate HC &amp; S’s cane fields. The parties contest the Commission’s determination that HC &amp; S will not be required to pump Well No. 7 to its full capacity, a decision that resulted in a higher estimated allowable diversi</w:t>
      </w:r>
      <w:r>
        <w:rPr>
          <w:rFonts w:ascii="Times New Roman" w:hAnsi="Times New Roman" w:cs="Times New Roman"/>
          <w:color w:val="000000"/>
          <w:sz w:val="20"/>
          <w:szCs w:val="20"/>
        </w:rPr>
        <w:t>on for HC &amp; S, and lower IIFS for the streams.</w:t>
      </w:r>
    </w:p>
    <w:p w14:paraId="6E1EDED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56D1F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MDWS’s cross-appeal asks the court to clarify the priority of noninstream municipal use in setting the IIFS.</w:t>
      </w:r>
    </w:p>
    <w:p w14:paraId="6AC2BDA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F1F12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And finally, the Commission, HC &amp; S, and WWC argue that the court does not have jurisdiction to </w:t>
      </w:r>
      <w:r>
        <w:rPr>
          <w:rFonts w:ascii="Times New Roman" w:hAnsi="Times New Roman" w:cs="Times New Roman"/>
          <w:color w:val="000000"/>
          <w:sz w:val="20"/>
          <w:szCs w:val="20"/>
        </w:rPr>
        <w:t>hear Hui/MTF’s and OHA’s appeals.</w:t>
      </w:r>
    </w:p>
    <w:p w14:paraId="1BBE38D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B969239" w14:textId="760EC373"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explained below, the court holds that it has jurisdiction in the instant case, and takes this opportunity to expand upon the jurisdictional analysis from </w:t>
      </w:r>
      <w:r w:rsidR="00344CED">
        <w:rPr>
          <w:rFonts w:ascii="Times New Roman" w:hAnsi="Times New Roman" w:cs="Times New Roman"/>
          <w:noProof/>
          <w:color w:val="000000"/>
          <w:sz w:val="20"/>
          <w:szCs w:val="20"/>
        </w:rPr>
        <w:drawing>
          <wp:inline distT="0" distB="0" distL="0" distR="0" wp14:anchorId="2C58B58F" wp14:editId="5C1D95F5">
            <wp:extent cx="161925" cy="161925"/>
            <wp:effectExtent l="0" t="0" r="0" b="0"/>
            <wp:docPr id="56" name="Picture 56">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2" w:history="1">
        <w:r>
          <w:rPr>
            <w:rFonts w:ascii="Times New Roman" w:hAnsi="Times New Roman" w:cs="Times New Roman"/>
            <w:i/>
            <w:iCs/>
            <w:color w:val="0E568C"/>
            <w:sz w:val="20"/>
            <w:szCs w:val="20"/>
          </w:rPr>
          <w:t>In re Water Use Permit A</w:t>
        </w:r>
        <w:r>
          <w:rPr>
            <w:rFonts w:ascii="Times New Roman" w:hAnsi="Times New Roman" w:cs="Times New Roman"/>
            <w:i/>
            <w:iCs/>
            <w:color w:val="0E568C"/>
            <w:sz w:val="20"/>
            <w:szCs w:val="20"/>
          </w:rPr>
          <w:t>pplications</w:t>
        </w:r>
        <w:r>
          <w:rPr>
            <w:rFonts w:ascii="Times New Roman" w:hAnsi="Times New Roman" w:cs="Times New Roman"/>
            <w:color w:val="0E568C"/>
            <w:sz w:val="20"/>
            <w:szCs w:val="20"/>
          </w:rPr>
          <w:t xml:space="preserve"> “</w:t>
        </w:r>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 94 Hawai‘i 97, 9 P.3d 409, (2000)</w:t>
        </w:r>
      </w:hyperlink>
      <w:r>
        <w:rPr>
          <w:rFonts w:ascii="Times New Roman" w:hAnsi="Times New Roman" w:cs="Times New Roman"/>
          <w:color w:val="000000"/>
          <w:sz w:val="20"/>
          <w:szCs w:val="20"/>
        </w:rPr>
        <w:t xml:space="preserve">. In reviewing Hui/MTF’s and OHA’s points of error, the court concludes that the Commission on Water Resource Management erred in several respects. First, in considering the effect of the IIFS </w:t>
      </w:r>
      <w:r>
        <w:rPr>
          <w:rFonts w:ascii="Times New Roman" w:hAnsi="Times New Roman" w:cs="Times New Roman"/>
          <w:color w:val="000000"/>
          <w:sz w:val="20"/>
          <w:szCs w:val="20"/>
        </w:rPr>
        <w:t>on native Hawaiian practices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the Commission failed to enter findings of fact and conclusions of law regarding the effect of the amended IIFS on traditional and customary native Hawaiian practices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and regarding the feasibilit</w:t>
      </w:r>
      <w:r>
        <w:rPr>
          <w:rFonts w:ascii="Times New Roman" w:hAnsi="Times New Roman" w:cs="Times New Roman"/>
          <w:color w:val="000000"/>
          <w:sz w:val="20"/>
          <w:szCs w:val="20"/>
        </w:rPr>
        <w:t xml:space="preserve">y of </w:t>
      </w:r>
      <w:bookmarkStart w:id="104" w:name="co_pp_sp_4358_232_1"/>
      <w:bookmarkEnd w:id="104"/>
      <w:r>
        <w:rPr>
          <w:rFonts w:ascii="Times New Roman" w:hAnsi="Times New Roman" w:cs="Times New Roman"/>
          <w:b/>
          <w:bCs/>
          <w:color w:val="000000"/>
          <w:sz w:val="20"/>
          <w:szCs w:val="20"/>
        </w:rPr>
        <w:t>*232</w:t>
      </w:r>
      <w:r>
        <w:rPr>
          <w:rFonts w:ascii="Times New Roman" w:hAnsi="Times New Roman" w:cs="Times New Roman"/>
          <w:color w:val="000000"/>
          <w:sz w:val="20"/>
          <w:szCs w:val="20"/>
        </w:rPr>
        <w:t xml:space="preserve"> </w:t>
      </w:r>
      <w:bookmarkStart w:id="105" w:name="co_pp_sp_4645_133_1"/>
      <w:bookmarkEnd w:id="105"/>
      <w:r>
        <w:rPr>
          <w:rFonts w:ascii="Times New Roman" w:hAnsi="Times New Roman" w:cs="Times New Roman"/>
          <w:b/>
          <w:bCs/>
          <w:color w:val="000000"/>
          <w:sz w:val="20"/>
          <w:szCs w:val="20"/>
        </w:rPr>
        <w:t>**133</w:t>
      </w:r>
      <w:r>
        <w:rPr>
          <w:rFonts w:ascii="Times New Roman" w:hAnsi="Times New Roman" w:cs="Times New Roman"/>
          <w:color w:val="000000"/>
          <w:sz w:val="20"/>
          <w:szCs w:val="20"/>
        </w:rPr>
        <w:t xml:space="preserve"> protecting any affected practices. Second, the Commission’s analysis of instream uses was incomplete, as it focused on amphidromous species and did not fully consid</w:t>
      </w:r>
      <w:r>
        <w:rPr>
          <w:rFonts w:ascii="Times New Roman" w:hAnsi="Times New Roman" w:cs="Times New Roman"/>
          <w:color w:val="000000"/>
          <w:sz w:val="20"/>
          <w:szCs w:val="20"/>
        </w:rPr>
        <w:t xml:space="preserve">er other instream uses to which witnesses testified during the hearings. Third, the Commission erred in its consideration of alternative water sources and in its calculation of diverting parties’ acreage and reasonable system losses. The court must vacate </w:t>
      </w:r>
      <w:r>
        <w:rPr>
          <w:rFonts w:ascii="Times New Roman" w:hAnsi="Times New Roman" w:cs="Times New Roman"/>
          <w:color w:val="000000"/>
          <w:sz w:val="20"/>
          <w:szCs w:val="20"/>
        </w:rPr>
        <w:t>the Commission’s June 10, 2010 Findings of Fact, Conclusions of Law, Decision and Order, and remand the case for further proceedings.</w:t>
      </w:r>
    </w:p>
    <w:p w14:paraId="0A748EE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9B8AB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E26456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D4285D2" w14:textId="77777777" w:rsidR="00000000" w:rsidRDefault="00CD2F2D">
      <w:pPr>
        <w:widowControl w:val="0"/>
        <w:autoSpaceDE w:val="0"/>
        <w:autoSpaceDN w:val="0"/>
        <w:adjustRightInd w:val="0"/>
        <w:spacing w:before="6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II. BACKGROUND</w:t>
      </w:r>
    </w:p>
    <w:p w14:paraId="6C14A29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6" w:name="co_anchor_I789a8873a43f11ebbea4f0dc9fb69"/>
      <w:bookmarkEnd w:id="106"/>
    </w:p>
    <w:p w14:paraId="6EAEDB90"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 N</w:t>
      </w:r>
      <w:r>
        <w:rPr>
          <w:rFonts w:ascii="Times New Roman" w:hAnsi="Times New Roman" w:cs="Times New Roman"/>
          <w:b/>
          <w:bCs/>
          <w:color w:val="000000"/>
          <w:sz w:val="20"/>
          <w:szCs w:val="20"/>
        </w:rPr>
        <w:t>ā</w:t>
      </w:r>
      <w:r>
        <w:rPr>
          <w:rFonts w:ascii="Times New Roman" w:hAnsi="Times New Roman" w:cs="Times New Roman"/>
          <w:b/>
          <w:bCs/>
          <w:color w:val="000000"/>
          <w:sz w:val="20"/>
          <w:szCs w:val="20"/>
        </w:rPr>
        <w:t xml:space="preserve"> Wai </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Eh</w:t>
      </w:r>
      <w:r>
        <w:rPr>
          <w:rFonts w:ascii="Times New Roman" w:hAnsi="Times New Roman" w:cs="Times New Roman"/>
          <w:b/>
          <w:bCs/>
          <w:color w:val="000000"/>
          <w:sz w:val="20"/>
          <w:szCs w:val="20"/>
        </w:rPr>
        <w:t>ā</w:t>
      </w:r>
      <w:r>
        <w:rPr>
          <w:rFonts w:ascii="Times New Roman" w:hAnsi="Times New Roman" w:cs="Times New Roman"/>
          <w:b/>
          <w:bCs/>
          <w:color w:val="000000"/>
          <w:sz w:val="20"/>
          <w:szCs w:val="20"/>
        </w:rPr>
        <w:t xml:space="preserve"> Water Systems</w:t>
      </w:r>
    </w:p>
    <w:p w14:paraId="452A19A0" w14:textId="77777777" w:rsidR="00000000" w:rsidRDefault="00CD2F2D">
      <w:pPr>
        <w:widowControl w:val="0"/>
        <w:autoSpaceDE w:val="0"/>
        <w:autoSpaceDN w:val="0"/>
        <w:adjustRightInd w:val="0"/>
        <w:spacing w:before="200" w:after="0" w:line="240" w:lineRule="auto"/>
        <w:rPr>
          <w:rFonts w:ascii="Times New Roman" w:hAnsi="Times New Roman" w:cs="Times New Roman"/>
          <w:color w:val="000000"/>
          <w:sz w:val="16"/>
          <w:szCs w:val="16"/>
        </w:rPr>
      </w:pPr>
      <w:r>
        <w:rPr>
          <w:rFonts w:ascii="Times New Roman" w:hAnsi="Times New Roman" w:cs="Times New Roman"/>
          <w:color w:val="000000"/>
          <w:sz w:val="20"/>
          <w:szCs w:val="20"/>
        </w:rPr>
        <w:t xml:space="preserve">1. </w:t>
      </w:r>
      <w:r>
        <w:rPr>
          <w:rFonts w:ascii="Times New Roman" w:hAnsi="Times New Roman" w:cs="Times New Roman"/>
          <w:i/>
          <w:iCs/>
          <w:color w:val="000000"/>
          <w:sz w:val="20"/>
          <w:szCs w:val="20"/>
        </w:rPr>
        <w:t>Surface Water</w:t>
      </w:r>
      <w:bookmarkStart w:id="107" w:name="co_fnRef_B00332028428320_ID0E5TAI_1"/>
      <w:bookmarkEnd w:id="10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w:instrText>
      </w:r>
      <w:r>
        <w:rPr>
          <w:rFonts w:ascii="Times New Roman" w:hAnsi="Times New Roman" w:cs="Times New Roman"/>
          <w:color w:val="000000"/>
          <w:sz w:val="16"/>
          <w:szCs w:val="16"/>
        </w:rPr>
        <w:instrText xml:space="preserve">ERLINK "#co_footnote_B00332028428320_1"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p>
    <w:p w14:paraId="7B25E1C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are the Waihe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 River and Waiehu,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The Waihe</w:t>
      </w:r>
      <w:r>
        <w:rPr>
          <w:rFonts w:ascii="Times New Roman" w:hAnsi="Times New Roman" w:cs="Times New Roman"/>
          <w:color w:val="000000"/>
          <w:sz w:val="20"/>
          <w:szCs w:val="20"/>
        </w:rPr>
        <w:t>‘</w:t>
      </w:r>
      <w:r>
        <w:rPr>
          <w:rFonts w:ascii="Times New Roman" w:hAnsi="Times New Roman" w:cs="Times New Roman"/>
          <w:color w:val="000000"/>
          <w:sz w:val="20"/>
          <w:szCs w:val="20"/>
        </w:rPr>
        <w:t>e River is the principal water source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it is about 26,585 feet long, and its watershed covers 4,500 acres. From 1</w:t>
      </w:r>
      <w:r>
        <w:rPr>
          <w:rFonts w:ascii="Times New Roman" w:hAnsi="Times New Roman" w:cs="Times New Roman"/>
          <w:color w:val="000000"/>
          <w:sz w:val="20"/>
          <w:szCs w:val="20"/>
        </w:rPr>
        <w:t>984</w:t>
      </w:r>
      <w:r>
        <w:rPr>
          <w:rFonts w:ascii="Times New Roman" w:hAnsi="Times New Roman" w:cs="Times New Roman"/>
          <w:color w:val="000000"/>
          <w:sz w:val="20"/>
          <w:szCs w:val="20"/>
        </w:rPr>
        <w:t>–</w:t>
      </w:r>
      <w:r>
        <w:rPr>
          <w:rFonts w:ascii="Times New Roman" w:hAnsi="Times New Roman" w:cs="Times New Roman"/>
          <w:color w:val="000000"/>
          <w:sz w:val="20"/>
          <w:szCs w:val="20"/>
        </w:rPr>
        <w:t>2005, United States Geological Survey (</w:t>
      </w:r>
      <w:r>
        <w:rPr>
          <w:rFonts w:ascii="Times New Roman" w:hAnsi="Times New Roman" w:cs="Times New Roman"/>
          <w:color w:val="000000"/>
          <w:sz w:val="20"/>
          <w:szCs w:val="20"/>
        </w:rPr>
        <w:t>“</w:t>
      </w:r>
      <w:r>
        <w:rPr>
          <w:rFonts w:ascii="Times New Roman" w:hAnsi="Times New Roman" w:cs="Times New Roman"/>
          <w:color w:val="000000"/>
          <w:sz w:val="20"/>
          <w:szCs w:val="20"/>
        </w:rPr>
        <w:t>USGS</w:t>
      </w:r>
      <w:r>
        <w:rPr>
          <w:rFonts w:ascii="Times New Roman" w:hAnsi="Times New Roman" w:cs="Times New Roman"/>
          <w:color w:val="000000"/>
          <w:sz w:val="20"/>
          <w:szCs w:val="20"/>
        </w:rPr>
        <w:t>”</w:t>
      </w:r>
      <w:r>
        <w:rPr>
          <w:rFonts w:ascii="Times New Roman" w:hAnsi="Times New Roman" w:cs="Times New Roman"/>
          <w:color w:val="000000"/>
          <w:sz w:val="20"/>
          <w:szCs w:val="20"/>
        </w:rPr>
        <w:t>) data shows streamflow upstream of all diversions as follows: the Q50</w:t>
      </w:r>
      <w:bookmarkStart w:id="108" w:name="co_fnRef_B00442028428320_ID0E1WAI_1"/>
      <w:bookmarkEnd w:id="10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"#co_footnote_B00442028428320_1"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flow was 34 million gallons per day (</w:t>
      </w:r>
      <w:r>
        <w:rPr>
          <w:rFonts w:ascii="Times New Roman" w:hAnsi="Times New Roman" w:cs="Times New Roman"/>
          <w:color w:val="000000"/>
          <w:sz w:val="20"/>
          <w:szCs w:val="20"/>
        </w:rPr>
        <w:t>“</w:t>
      </w:r>
      <w:r>
        <w:rPr>
          <w:rFonts w:ascii="Times New Roman" w:hAnsi="Times New Roman" w:cs="Times New Roman"/>
          <w:color w:val="000000"/>
          <w:sz w:val="20"/>
          <w:szCs w:val="20"/>
        </w:rPr>
        <w:t>mgd</w:t>
      </w:r>
      <w:r>
        <w:rPr>
          <w:rFonts w:ascii="Times New Roman" w:hAnsi="Times New Roman" w:cs="Times New Roman"/>
          <w:color w:val="000000"/>
          <w:sz w:val="20"/>
          <w:szCs w:val="20"/>
        </w:rPr>
        <w:t>”</w:t>
      </w:r>
      <w:r>
        <w:rPr>
          <w:rFonts w:ascii="Times New Roman" w:hAnsi="Times New Roman" w:cs="Times New Roman"/>
          <w:color w:val="000000"/>
          <w:sz w:val="20"/>
          <w:szCs w:val="20"/>
        </w:rPr>
        <w:t>), the Q70</w:t>
      </w:r>
      <w:bookmarkStart w:id="109" w:name="co_fnRef_B00552028428320_ID0EBXAI_1"/>
      <w:bookmarkEnd w:id="10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"#co_footnote_B00552028428320_1"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flow was 29 mgd, the Q90 flow was 24 mgd, and the Q100 flow was 14 mgd. The Waihe</w:t>
      </w:r>
      <w:r>
        <w:rPr>
          <w:rFonts w:ascii="Times New Roman" w:hAnsi="Times New Roman" w:cs="Times New Roman"/>
          <w:color w:val="000000"/>
          <w:sz w:val="20"/>
          <w:szCs w:val="20"/>
        </w:rPr>
        <w:t>‘</w:t>
      </w:r>
      <w:r>
        <w:rPr>
          <w:rFonts w:ascii="Times New Roman" w:hAnsi="Times New Roman" w:cs="Times New Roman"/>
          <w:color w:val="000000"/>
          <w:sz w:val="20"/>
          <w:szCs w:val="20"/>
        </w:rPr>
        <w:t>e R</w:t>
      </w:r>
      <w:r>
        <w:rPr>
          <w:rFonts w:ascii="Times New Roman" w:hAnsi="Times New Roman" w:cs="Times New Roman"/>
          <w:color w:val="000000"/>
          <w:sz w:val="20"/>
          <w:szCs w:val="20"/>
        </w:rPr>
        <w:t>iver’s two main diversions are Waihe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 Ditch and Spreckels Ditch. See Section II.A.3., </w:t>
      </w:r>
      <w:r>
        <w:rPr>
          <w:rFonts w:ascii="Times New Roman" w:hAnsi="Times New Roman" w:cs="Times New Roman"/>
          <w:i/>
          <w:iCs/>
          <w:color w:val="000000"/>
          <w:sz w:val="20"/>
          <w:szCs w:val="20"/>
        </w:rPr>
        <w:t>infra,</w:t>
      </w:r>
      <w:r>
        <w:rPr>
          <w:rFonts w:ascii="Times New Roman" w:hAnsi="Times New Roman" w:cs="Times New Roman"/>
          <w:color w:val="000000"/>
          <w:sz w:val="20"/>
          <w:szCs w:val="20"/>
        </w:rPr>
        <w:t xml:space="preserve"> for more information about the ditches. The two ditches are capable of diverting all of the dry-weather flow available at the intakes, however, even if all the wa</w:t>
      </w:r>
      <w:r>
        <w:rPr>
          <w:rFonts w:ascii="Times New Roman" w:hAnsi="Times New Roman" w:cs="Times New Roman"/>
          <w:color w:val="000000"/>
          <w:sz w:val="20"/>
          <w:szCs w:val="20"/>
        </w:rPr>
        <w:t>ter is being diverted, streamflow immediately downstream of the intakes may exist because of leakage through or subsurface flow beneath the dams at these sites. The dry-weather flow downstream of the intakes is commonly about 0.1 mgd, but the stream may no</w:t>
      </w:r>
      <w:r>
        <w:rPr>
          <w:rFonts w:ascii="Times New Roman" w:hAnsi="Times New Roman" w:cs="Times New Roman"/>
          <w:color w:val="000000"/>
          <w:sz w:val="20"/>
          <w:szCs w:val="20"/>
        </w:rPr>
        <w:t>t have continuous mauka-to-makai surface flow.</w:t>
      </w:r>
    </w:p>
    <w:p w14:paraId="775329D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C781C7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Waiehu Stream is formed by the confluence of North and South Waiehu Streams; it is about 23,700 feet long, and its watershed covers about 6,600 acres. Gaging stations on both branches of the Waiehu Stream were discontinued in 1917, but USGS used histor</w:t>
      </w:r>
      <w:r>
        <w:rPr>
          <w:rFonts w:ascii="Times New Roman" w:hAnsi="Times New Roman" w:cs="Times New Roman"/>
          <w:color w:val="000000"/>
          <w:sz w:val="20"/>
          <w:szCs w:val="20"/>
        </w:rPr>
        <w:t>ical data and record-extension techniques to estimate flows above all diversions for North Waiehu Stream from 1984</w:t>
      </w:r>
      <w:r>
        <w:rPr>
          <w:rFonts w:ascii="Times New Roman" w:hAnsi="Times New Roman" w:cs="Times New Roman"/>
          <w:color w:val="000000"/>
          <w:sz w:val="20"/>
          <w:szCs w:val="20"/>
        </w:rPr>
        <w:t>–</w:t>
      </w:r>
      <w:r>
        <w:rPr>
          <w:rFonts w:ascii="Times New Roman" w:hAnsi="Times New Roman" w:cs="Times New Roman"/>
          <w:color w:val="000000"/>
          <w:sz w:val="20"/>
          <w:szCs w:val="20"/>
        </w:rPr>
        <w:t>2005 as follows: the Q50 flow was between 3.1 to 3.6 mgd, the Q70 flow was between 2.3 to 2.7 mgd, the Q90 flow was between 1.4 to 2.7 mgd, a</w:t>
      </w:r>
      <w:r>
        <w:rPr>
          <w:rFonts w:ascii="Times New Roman" w:hAnsi="Times New Roman" w:cs="Times New Roman"/>
          <w:color w:val="000000"/>
          <w:sz w:val="20"/>
          <w:szCs w:val="20"/>
        </w:rPr>
        <w:t>nd the Q100 flow was 1.6 mgd (as measured in March 1915). For South Waiehu Stream, USGS utilized the same record extension techniques, and estimated the 1984</w:t>
      </w:r>
      <w:r>
        <w:rPr>
          <w:rFonts w:ascii="Times New Roman" w:hAnsi="Times New Roman" w:cs="Times New Roman"/>
          <w:color w:val="000000"/>
          <w:sz w:val="20"/>
          <w:szCs w:val="20"/>
        </w:rPr>
        <w:t>–</w:t>
      </w:r>
      <w:r>
        <w:rPr>
          <w:rFonts w:ascii="Times New Roman" w:hAnsi="Times New Roman" w:cs="Times New Roman"/>
          <w:color w:val="000000"/>
          <w:sz w:val="20"/>
          <w:szCs w:val="20"/>
        </w:rPr>
        <w:t>2005 flows as follows: the Q50 flow was between 2.4 to 4.2 mgd, the Q70 flow was between 1.9 to 2.</w:t>
      </w:r>
      <w:r>
        <w:rPr>
          <w:rFonts w:ascii="Times New Roman" w:hAnsi="Times New Roman" w:cs="Times New Roman"/>
          <w:color w:val="000000"/>
          <w:sz w:val="20"/>
          <w:szCs w:val="20"/>
        </w:rPr>
        <w:t>8 mgd, the Q90 flow was between 1.3 to 2.0 mgd, and the Q100 flow was 1.5 mgd (recorded in July 1913). The Waihe</w:t>
      </w:r>
      <w:r>
        <w:rPr>
          <w:rFonts w:ascii="Times New Roman" w:hAnsi="Times New Roman" w:cs="Times New Roman"/>
          <w:color w:val="000000"/>
          <w:sz w:val="20"/>
          <w:szCs w:val="20"/>
        </w:rPr>
        <w:t>‘</w:t>
      </w:r>
      <w:r>
        <w:rPr>
          <w:rFonts w:ascii="Times New Roman" w:hAnsi="Times New Roman" w:cs="Times New Roman"/>
          <w:color w:val="000000"/>
          <w:sz w:val="20"/>
          <w:szCs w:val="20"/>
        </w:rPr>
        <w:t>e and Spreckels Ditches divert water from both North and South Waiehu Streams; in addition, the North Waiehu Ditch diverts from the North Waieh</w:t>
      </w:r>
      <w:r>
        <w:rPr>
          <w:rFonts w:ascii="Times New Roman" w:hAnsi="Times New Roman" w:cs="Times New Roman"/>
          <w:color w:val="000000"/>
          <w:sz w:val="20"/>
          <w:szCs w:val="20"/>
        </w:rPr>
        <w:t>u Stream and the Cerizos Kuleana Ditch diverts from the South Waiehu Stream. There is extensive channel erosion below the Spreckels Ditch on South Waiehu Stream, with a 12</w:t>
      </w:r>
      <w:r>
        <w:rPr>
          <w:rFonts w:ascii="Times New Roman" w:hAnsi="Times New Roman" w:cs="Times New Roman"/>
          <w:color w:val="000000"/>
          <w:sz w:val="20"/>
          <w:szCs w:val="20"/>
        </w:rPr>
        <w:t>–</w:t>
      </w:r>
      <w:r>
        <w:rPr>
          <w:rFonts w:ascii="Times New Roman" w:hAnsi="Times New Roman" w:cs="Times New Roman"/>
          <w:color w:val="000000"/>
          <w:sz w:val="20"/>
          <w:szCs w:val="20"/>
        </w:rPr>
        <w:t>foot drop in the elevation of the stream just below the diversion, and there is a ve</w:t>
      </w:r>
      <w:r>
        <w:rPr>
          <w:rFonts w:ascii="Times New Roman" w:hAnsi="Times New Roman" w:cs="Times New Roman"/>
          <w:color w:val="000000"/>
          <w:sz w:val="20"/>
          <w:szCs w:val="20"/>
        </w:rPr>
        <w:t xml:space="preserve">rtical concrete apron located in Waiehu Stream. Most of the water is diverted from North and South Waiehu Streams at the North Waiehu Ditch and Spreckels Ditch, respectively; due to these </w:t>
      </w:r>
      <w:bookmarkStart w:id="110" w:name="co_pp_sp_4358_233_1"/>
      <w:bookmarkEnd w:id="110"/>
      <w:r>
        <w:rPr>
          <w:rFonts w:ascii="Times New Roman" w:hAnsi="Times New Roman" w:cs="Times New Roman"/>
          <w:b/>
          <w:bCs/>
          <w:color w:val="000000"/>
          <w:sz w:val="20"/>
          <w:szCs w:val="20"/>
        </w:rPr>
        <w:t>*233</w:t>
      </w:r>
      <w:r>
        <w:rPr>
          <w:rFonts w:ascii="Times New Roman" w:hAnsi="Times New Roman" w:cs="Times New Roman"/>
          <w:color w:val="000000"/>
          <w:sz w:val="20"/>
          <w:szCs w:val="20"/>
        </w:rPr>
        <w:t xml:space="preserve"> </w:t>
      </w:r>
      <w:bookmarkStart w:id="111" w:name="co_pp_sp_4645_134_1"/>
      <w:bookmarkEnd w:id="111"/>
      <w:r>
        <w:rPr>
          <w:rFonts w:ascii="Times New Roman" w:hAnsi="Times New Roman" w:cs="Times New Roman"/>
          <w:b/>
          <w:bCs/>
          <w:color w:val="000000"/>
          <w:sz w:val="20"/>
          <w:szCs w:val="20"/>
        </w:rPr>
        <w:t>**134</w:t>
      </w:r>
      <w:r>
        <w:rPr>
          <w:rFonts w:ascii="Times New Roman" w:hAnsi="Times New Roman" w:cs="Times New Roman"/>
          <w:color w:val="000000"/>
          <w:sz w:val="20"/>
          <w:szCs w:val="20"/>
        </w:rPr>
        <w:t xml:space="preserve"> diversions and leakage, Waiehu Stream does not flow continuously from mauka to makai.</w:t>
      </w:r>
    </w:p>
    <w:p w14:paraId="36E86CC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DA1D19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‘Ī</w:t>
      </w:r>
      <w:r>
        <w:rPr>
          <w:rFonts w:ascii="Times New Roman" w:hAnsi="Times New Roman" w:cs="Times New Roman"/>
          <w:color w:val="000000"/>
          <w:sz w:val="20"/>
          <w:szCs w:val="20"/>
        </w:rPr>
        <w:t>ao Stream is the second-largest stream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it is about 38,000 feet long, and its watershed covers </w:t>
      </w:r>
      <w:r>
        <w:rPr>
          <w:rFonts w:ascii="Times New Roman" w:hAnsi="Times New Roman" w:cs="Times New Roman"/>
          <w:color w:val="000000"/>
          <w:sz w:val="20"/>
          <w:szCs w:val="20"/>
        </w:rPr>
        <w:lastRenderedPageBreak/>
        <w:t>about 14,500 acres. USGS calculated t</w:t>
      </w:r>
      <w:r>
        <w:rPr>
          <w:rFonts w:ascii="Times New Roman" w:hAnsi="Times New Roman" w:cs="Times New Roman"/>
          <w:color w:val="000000"/>
          <w:sz w:val="20"/>
          <w:szCs w:val="20"/>
        </w:rPr>
        <w:t>he 1984</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2005 flows above all diversions as follows: the Q50 flow was 25 mgd, the Q70 flow was 18 mgd, the Q90 flow was 13 mgd, and the Q100 flow was 7.1 mgd. The two main diversions off the </w:t>
      </w:r>
      <w:r>
        <w:rPr>
          <w:rFonts w:ascii="Times New Roman" w:hAnsi="Times New Roman" w:cs="Times New Roman"/>
          <w:color w:val="000000"/>
          <w:sz w:val="20"/>
          <w:szCs w:val="20"/>
        </w:rPr>
        <w:t>‘Ī</w:t>
      </w:r>
      <w:r>
        <w:rPr>
          <w:rFonts w:ascii="Times New Roman" w:hAnsi="Times New Roman" w:cs="Times New Roman"/>
          <w:color w:val="000000"/>
          <w:sz w:val="20"/>
          <w:szCs w:val="20"/>
        </w:rPr>
        <w:t xml:space="preserve">ao Stream are the </w:t>
      </w:r>
      <w:r>
        <w:rPr>
          <w:rFonts w:ascii="Times New Roman" w:hAnsi="Times New Roman" w:cs="Times New Roman"/>
          <w:color w:val="000000"/>
          <w:sz w:val="20"/>
          <w:szCs w:val="20"/>
        </w:rPr>
        <w:t>‘Ī</w:t>
      </w:r>
      <w:r>
        <w:rPr>
          <w:rFonts w:ascii="Times New Roman" w:hAnsi="Times New Roman" w:cs="Times New Roman"/>
          <w:color w:val="000000"/>
          <w:sz w:val="20"/>
          <w:szCs w:val="20"/>
        </w:rPr>
        <w:t>ao</w:t>
      </w:r>
      <w:r>
        <w:rPr>
          <w:rFonts w:ascii="Times New Roman" w:hAnsi="Times New Roman" w:cs="Times New Roman"/>
          <w:color w:val="000000"/>
          <w:sz w:val="20"/>
          <w:szCs w:val="20"/>
        </w:rPr>
        <w:t>–</w:t>
      </w:r>
      <w:r>
        <w:rPr>
          <w:rFonts w:ascii="Times New Roman" w:hAnsi="Times New Roman" w:cs="Times New Roman"/>
          <w:color w:val="000000"/>
          <w:sz w:val="20"/>
          <w:szCs w:val="20"/>
        </w:rPr>
        <w:t>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‘Ī</w:t>
      </w:r>
      <w:r>
        <w:rPr>
          <w:rFonts w:ascii="Times New Roman" w:hAnsi="Times New Roman" w:cs="Times New Roman"/>
          <w:color w:val="000000"/>
          <w:sz w:val="20"/>
          <w:szCs w:val="20"/>
        </w:rPr>
        <w:t>ao</w:t>
      </w:r>
      <w:r>
        <w:rPr>
          <w:rFonts w:ascii="Times New Roman" w:hAnsi="Times New Roman" w:cs="Times New Roman"/>
          <w:color w:val="000000"/>
          <w:sz w:val="20"/>
          <w:szCs w:val="20"/>
        </w:rPr>
        <w:t>–</w:t>
      </w:r>
      <w:r>
        <w:rPr>
          <w:rFonts w:ascii="Times New Roman" w:hAnsi="Times New Roman" w:cs="Times New Roman"/>
          <w:color w:val="000000"/>
          <w:sz w:val="20"/>
          <w:szCs w:val="20"/>
        </w:rPr>
        <w:t>Maniania Ditches at an alti</w:t>
      </w:r>
      <w:r>
        <w:rPr>
          <w:rFonts w:ascii="Times New Roman" w:hAnsi="Times New Roman" w:cs="Times New Roman"/>
          <w:color w:val="000000"/>
          <w:sz w:val="20"/>
          <w:szCs w:val="20"/>
        </w:rPr>
        <w:t xml:space="preserve">tude of 780 feet, and the Spreckels Ditch at 260 feet. The United States Army Corps of Engineers channelized significant portions of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Stream’s lower reaches and hardened the stream bed and banks with concrete for flood control and drainage. About 2.5 m</w:t>
      </w:r>
      <w:r>
        <w:rPr>
          <w:rFonts w:ascii="Times New Roman" w:hAnsi="Times New Roman" w:cs="Times New Roman"/>
          <w:color w:val="000000"/>
          <w:sz w:val="20"/>
          <w:szCs w:val="20"/>
        </w:rPr>
        <w:t>iles above the mouth of the Stream, the concrete channel includes a 20</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foot vertical drop. USGS estimates that </w:t>
      </w:r>
      <w:r>
        <w:rPr>
          <w:rFonts w:ascii="Times New Roman" w:hAnsi="Times New Roman" w:cs="Times New Roman"/>
          <w:color w:val="000000"/>
          <w:sz w:val="20"/>
          <w:szCs w:val="20"/>
        </w:rPr>
        <w:t>‘Ī</w:t>
      </w:r>
      <w:r>
        <w:rPr>
          <w:rFonts w:ascii="Times New Roman" w:hAnsi="Times New Roman" w:cs="Times New Roman"/>
          <w:color w:val="000000"/>
          <w:sz w:val="20"/>
          <w:szCs w:val="20"/>
        </w:rPr>
        <w:t xml:space="preserve">ao Stream loses 6.3 mgd in reaches downstream of the </w:t>
      </w:r>
      <w:r>
        <w:rPr>
          <w:rFonts w:ascii="Times New Roman" w:hAnsi="Times New Roman" w:cs="Times New Roman"/>
          <w:color w:val="000000"/>
          <w:sz w:val="20"/>
          <w:szCs w:val="20"/>
        </w:rPr>
        <w:t>‘Ī</w:t>
      </w:r>
      <w:r>
        <w:rPr>
          <w:rFonts w:ascii="Times New Roman" w:hAnsi="Times New Roman" w:cs="Times New Roman"/>
          <w:color w:val="000000"/>
          <w:sz w:val="20"/>
          <w:szCs w:val="20"/>
        </w:rPr>
        <w:t>ao</w:t>
      </w:r>
      <w:r>
        <w:rPr>
          <w:rFonts w:ascii="Times New Roman" w:hAnsi="Times New Roman" w:cs="Times New Roman"/>
          <w:color w:val="000000"/>
          <w:sz w:val="20"/>
          <w:szCs w:val="20"/>
        </w:rPr>
        <w:t>–</w:t>
      </w:r>
      <w:r>
        <w:rPr>
          <w:rFonts w:ascii="Times New Roman" w:hAnsi="Times New Roman" w:cs="Times New Roman"/>
          <w:color w:val="000000"/>
          <w:sz w:val="20"/>
          <w:szCs w:val="20"/>
        </w:rPr>
        <w:t>Maniania ditch diversion that are not lined with concrete. In absence of ditch return</w:t>
      </w:r>
      <w:r>
        <w:rPr>
          <w:rFonts w:ascii="Times New Roman" w:hAnsi="Times New Roman" w:cs="Times New Roman"/>
          <w:color w:val="000000"/>
          <w:sz w:val="20"/>
          <w:szCs w:val="20"/>
        </w:rPr>
        <w:t xml:space="preserve"> flows or runoff during and following rainfall,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 is dry and does not flow continuously from mauka to makai.</w:t>
      </w:r>
    </w:p>
    <w:p w14:paraId="13F1F8F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4E8687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is the southern-most stream and the longest of the four streams; it is about 63,500 feet in length, with a watershed</w:t>
      </w:r>
      <w:r>
        <w:rPr>
          <w:rFonts w:ascii="Times New Roman" w:hAnsi="Times New Roman" w:cs="Times New Roman"/>
          <w:color w:val="000000"/>
          <w:sz w:val="20"/>
          <w:szCs w:val="20"/>
        </w:rPr>
        <w:t xml:space="preserve"> of about 9,000 acres. USGS, using record extension techniques, estimated the 1984</w:t>
      </w:r>
      <w:r>
        <w:rPr>
          <w:rFonts w:ascii="Times New Roman" w:hAnsi="Times New Roman" w:cs="Times New Roman"/>
          <w:color w:val="000000"/>
          <w:sz w:val="20"/>
          <w:szCs w:val="20"/>
        </w:rPr>
        <w:t>–</w:t>
      </w:r>
      <w:r>
        <w:rPr>
          <w:rFonts w:ascii="Times New Roman" w:hAnsi="Times New Roman" w:cs="Times New Roman"/>
          <w:color w:val="000000"/>
          <w:sz w:val="20"/>
          <w:szCs w:val="20"/>
        </w:rPr>
        <w:t>2005 flows above all diversions as follows: the Q50 flow was between 4.8 to 6.3 mgd, the Q70 flow was between 3.9 to 5.2 mgd, and the Q90 flow was between 3.3 to 4.6 mgd. Th</w:t>
      </w:r>
      <w:r>
        <w:rPr>
          <w:rFonts w:ascii="Times New Roman" w:hAnsi="Times New Roman" w:cs="Times New Roman"/>
          <w:color w:val="000000"/>
          <w:sz w:val="20"/>
          <w:szCs w:val="20"/>
        </w:rPr>
        <w:t>e lowest recorded flow for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was 3.3 mgd, in October 1912. There are three diversions off the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the South Side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Ditch (also known as the South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Ditch) near an altitude of 1,120 feet, the Waihe</w:t>
      </w:r>
      <w:r>
        <w:rPr>
          <w:rFonts w:ascii="Times New Roman" w:hAnsi="Times New Roman" w:cs="Times New Roman"/>
          <w:color w:val="000000"/>
          <w:sz w:val="20"/>
          <w:szCs w:val="20"/>
        </w:rPr>
        <w:t>‘</w:t>
      </w:r>
      <w:r>
        <w:rPr>
          <w:rFonts w:ascii="Times New Roman" w:hAnsi="Times New Roman" w:cs="Times New Roman"/>
          <w:color w:val="000000"/>
          <w:sz w:val="20"/>
          <w:szCs w:val="20"/>
        </w:rPr>
        <w:t>e Ditch, and the Reser</w:t>
      </w:r>
      <w:r>
        <w:rPr>
          <w:rFonts w:ascii="Times New Roman" w:hAnsi="Times New Roman" w:cs="Times New Roman"/>
          <w:color w:val="000000"/>
          <w:sz w:val="20"/>
          <w:szCs w:val="20"/>
        </w:rPr>
        <w:t>voir 6 Ditch. The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is commonly dry downstream of all diversions, both because of the diversions and because of infiltration losses into the streambed; the Stream does not flow continuously from mauka to makai.</w:t>
      </w:r>
    </w:p>
    <w:p w14:paraId="22FD073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00B466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B9829A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2" w:name="co_anchor_I789a8874a43f11ebbea4f0dc9fb69"/>
      <w:bookmarkEnd w:id="112"/>
    </w:p>
    <w:p w14:paraId="07826514" w14:textId="77777777" w:rsidR="00000000" w:rsidRDefault="00CD2F2D">
      <w:pPr>
        <w:widowControl w:val="0"/>
        <w:autoSpaceDE w:val="0"/>
        <w:autoSpaceDN w:val="0"/>
        <w:adjustRightInd w:val="0"/>
        <w:spacing w:before="200" w:after="0" w:line="240" w:lineRule="auto"/>
        <w:ind w:left="200"/>
        <w:rPr>
          <w:rFonts w:ascii="Times New Roman" w:hAnsi="Times New Roman" w:cs="Times New Roman"/>
          <w:color w:val="000000"/>
          <w:sz w:val="16"/>
          <w:szCs w:val="16"/>
        </w:rPr>
      </w:pPr>
      <w:r>
        <w:rPr>
          <w:rFonts w:ascii="Times New Roman" w:hAnsi="Times New Roman" w:cs="Times New Roman"/>
          <w:color w:val="000000"/>
          <w:sz w:val="20"/>
          <w:szCs w:val="20"/>
        </w:rPr>
        <w:t xml:space="preserve">2. </w:t>
      </w:r>
      <w:r>
        <w:rPr>
          <w:rFonts w:ascii="Times New Roman" w:hAnsi="Times New Roman" w:cs="Times New Roman"/>
          <w:i/>
          <w:iCs/>
          <w:color w:val="000000"/>
          <w:sz w:val="20"/>
          <w:szCs w:val="20"/>
        </w:rPr>
        <w:t>Ground Water</w:t>
      </w:r>
      <w:bookmarkStart w:id="113" w:name="co_fnRef_B00662028428320_ID0EW3AI_1"/>
      <w:bookmarkEnd w:id="11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"#co_footnote_B00662028428320</w:instrText>
      </w:r>
      <w:r>
        <w:rPr>
          <w:rFonts w:ascii="Times New Roman" w:hAnsi="Times New Roman" w:cs="Times New Roman"/>
          <w:color w:val="000000"/>
          <w:sz w:val="16"/>
          <w:szCs w:val="16"/>
        </w:rPr>
        <w:instrText xml:space="preserve">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p>
    <w:p w14:paraId="306C645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There are three types of ground water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 systems: dike-impounded, the basal freshwater lens, and perched. Dike-impounded ground waters occur at high elevations; basal freshwater lenses and perched waters occur at lower elevations</w:t>
      </w:r>
      <w:r>
        <w:rPr>
          <w:rFonts w:ascii="Times New Roman" w:hAnsi="Times New Roman" w:cs="Times New Roman"/>
          <w:color w:val="000000"/>
          <w:sz w:val="20"/>
          <w:szCs w:val="20"/>
        </w:rPr>
        <w:t xml:space="preserve"> and closer to the coast.</w:t>
      </w:r>
    </w:p>
    <w:p w14:paraId="495240A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87722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dikes at higher elevations are low-permeability, so water builds up behind them. The upper reaches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streams intersect the dike-impounded ground water so the upper reaches have year-round streamflow, even during</w:t>
      </w:r>
      <w:r>
        <w:rPr>
          <w:rFonts w:ascii="Times New Roman" w:hAnsi="Times New Roman" w:cs="Times New Roman"/>
          <w:color w:val="000000"/>
          <w:sz w:val="20"/>
          <w:szCs w:val="20"/>
        </w:rPr>
        <w:t xml:space="preserve"> dry periods. The portions of the stream joined by the dike-impounded water are described as </w:t>
      </w:r>
      <w:r>
        <w:rPr>
          <w:rFonts w:ascii="Times New Roman" w:hAnsi="Times New Roman" w:cs="Times New Roman"/>
          <w:color w:val="000000"/>
          <w:sz w:val="20"/>
          <w:szCs w:val="20"/>
        </w:rPr>
        <w:t>“</w:t>
      </w:r>
      <w:r>
        <w:rPr>
          <w:rFonts w:ascii="Times New Roman" w:hAnsi="Times New Roman" w:cs="Times New Roman"/>
          <w:color w:val="000000"/>
          <w:sz w:val="20"/>
          <w:szCs w:val="20"/>
        </w:rPr>
        <w:t>gaining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ground water contributes to streamflow.</w:t>
      </w:r>
    </w:p>
    <w:p w14:paraId="2E341FE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0B9E9C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basal freshwater lens system is contained in volcanic </w:t>
      </w:r>
      <w:r>
        <w:rPr>
          <w:rFonts w:ascii="Times New Roman" w:hAnsi="Times New Roman" w:cs="Times New Roman"/>
          <w:color w:val="000000"/>
          <w:sz w:val="20"/>
          <w:szCs w:val="20"/>
        </w:rPr>
        <w:t>rocks and sedimentary deposits. Perched water</w:t>
      </w:r>
      <w:r>
        <w:rPr>
          <w:rFonts w:ascii="Times New Roman" w:hAnsi="Times New Roman" w:cs="Times New Roman"/>
          <w:color w:val="000000"/>
          <w:sz w:val="20"/>
          <w:szCs w:val="20"/>
        </w:rPr>
        <w:t xml:space="preserve"> also occurs in the sedimentary deposits. In the lower reaches of the streams where an unsaturated zone exists between the streams’ channel bottoms and the water table, stream waters migrate from the stream beds to the basal lenses, and the streams are des</w:t>
      </w:r>
      <w:r>
        <w:rPr>
          <w:rFonts w:ascii="Times New Roman" w:hAnsi="Times New Roman" w:cs="Times New Roman"/>
          <w:color w:val="000000"/>
          <w:sz w:val="20"/>
          <w:szCs w:val="20"/>
        </w:rPr>
        <w:t xml:space="preserve">cribed as </w:t>
      </w:r>
      <w:r>
        <w:rPr>
          <w:rFonts w:ascii="Times New Roman" w:hAnsi="Times New Roman" w:cs="Times New Roman"/>
          <w:color w:val="000000"/>
          <w:sz w:val="20"/>
          <w:szCs w:val="20"/>
        </w:rPr>
        <w:t>“</w:t>
      </w:r>
      <w:r>
        <w:rPr>
          <w:rFonts w:ascii="Times New Roman" w:hAnsi="Times New Roman" w:cs="Times New Roman"/>
          <w:color w:val="000000"/>
          <w:sz w:val="20"/>
          <w:szCs w:val="20"/>
        </w:rPr>
        <w:t>losing.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Some of the stream channels intersect the basal freshwater lens near the mouths of the streams, making the streams </w:t>
      </w:r>
      <w:r>
        <w:rPr>
          <w:rFonts w:ascii="Times New Roman" w:hAnsi="Times New Roman" w:cs="Times New Roman"/>
          <w:color w:val="000000"/>
          <w:sz w:val="20"/>
          <w:szCs w:val="20"/>
        </w:rPr>
        <w:t>“</w:t>
      </w:r>
      <w:r>
        <w:rPr>
          <w:rFonts w:ascii="Times New Roman" w:hAnsi="Times New Roman" w:cs="Times New Roman"/>
          <w:color w:val="000000"/>
          <w:sz w:val="20"/>
          <w:szCs w:val="20"/>
        </w:rPr>
        <w:t>gaining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those areas.</w:t>
      </w:r>
    </w:p>
    <w:p w14:paraId="1749EB2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9CF270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 considered the IIFS for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with the WUPA for the high-level dike-impo</w:t>
      </w:r>
      <w:r>
        <w:rPr>
          <w:rFonts w:ascii="Times New Roman" w:hAnsi="Times New Roman" w:cs="Times New Roman"/>
          <w:color w:val="000000"/>
          <w:sz w:val="20"/>
          <w:szCs w:val="20"/>
        </w:rPr>
        <w:t>unded ground water. As the Hearings Officer, Dr. Lawrence H. Miike, explained, the Commission decided to combine the issues into one contested case hearing because the water systems are all connected and considering the WUPA and IIFS together would allow t</w:t>
      </w:r>
      <w:r>
        <w:rPr>
          <w:rFonts w:ascii="Times New Roman" w:hAnsi="Times New Roman" w:cs="Times New Roman"/>
          <w:color w:val="000000"/>
          <w:sz w:val="20"/>
          <w:szCs w:val="20"/>
        </w:rPr>
        <w:t xml:space="preserve">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to get a bigger picture and to be able to try to reach a more rational and reasonable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One example of the interconnectedness of the high-level dike-impounded ground water and the surface waters is the tunnel system. Several tunn</w:t>
      </w:r>
      <w:r>
        <w:rPr>
          <w:rFonts w:ascii="Times New Roman" w:hAnsi="Times New Roman" w:cs="Times New Roman"/>
          <w:color w:val="000000"/>
          <w:sz w:val="20"/>
          <w:szCs w:val="20"/>
        </w:rPr>
        <w:t xml:space="preserve">els tap dike-impounded ground water and discharge directly into the streams. In some cases, denial of a WUPA for dike-impounded ground </w:t>
      </w:r>
      <w:bookmarkStart w:id="114" w:name="co_pp_sp_4358_234_1"/>
      <w:bookmarkEnd w:id="114"/>
      <w:r>
        <w:rPr>
          <w:rFonts w:ascii="Times New Roman" w:hAnsi="Times New Roman" w:cs="Times New Roman"/>
          <w:b/>
          <w:bCs/>
          <w:color w:val="000000"/>
          <w:sz w:val="20"/>
          <w:szCs w:val="20"/>
        </w:rPr>
        <w:t>*234</w:t>
      </w:r>
      <w:r>
        <w:rPr>
          <w:rFonts w:ascii="Times New Roman" w:hAnsi="Times New Roman" w:cs="Times New Roman"/>
          <w:color w:val="000000"/>
          <w:sz w:val="20"/>
          <w:szCs w:val="20"/>
        </w:rPr>
        <w:t xml:space="preserve"> </w:t>
      </w:r>
      <w:bookmarkStart w:id="115" w:name="co_pp_sp_4645_135_1"/>
      <w:bookmarkEnd w:id="115"/>
      <w:r>
        <w:rPr>
          <w:rFonts w:ascii="Times New Roman" w:hAnsi="Times New Roman" w:cs="Times New Roman"/>
          <w:b/>
          <w:bCs/>
          <w:color w:val="000000"/>
          <w:sz w:val="20"/>
          <w:szCs w:val="20"/>
        </w:rPr>
        <w:t>**135</w:t>
      </w:r>
      <w:r>
        <w:rPr>
          <w:rFonts w:ascii="Times New Roman" w:hAnsi="Times New Roman" w:cs="Times New Roman"/>
          <w:color w:val="000000"/>
          <w:sz w:val="20"/>
          <w:szCs w:val="20"/>
        </w:rPr>
        <w:t xml:space="preserve"> water results in additional water </w:t>
      </w:r>
      <w:r>
        <w:rPr>
          <w:rFonts w:ascii="Times New Roman" w:hAnsi="Times New Roman" w:cs="Times New Roman"/>
          <w:color w:val="000000"/>
          <w:sz w:val="20"/>
          <w:szCs w:val="20"/>
        </w:rPr>
        <w:t>contributing to streamflow.</w:t>
      </w:r>
    </w:p>
    <w:p w14:paraId="6B19656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52FD4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2CC3C5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6" w:name="co_anchor_I789a8875a43f11ebbea4f0dc9fb69"/>
      <w:bookmarkEnd w:id="116"/>
    </w:p>
    <w:p w14:paraId="603335AF"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i/>
          <w:iCs/>
          <w:color w:val="000000"/>
          <w:sz w:val="20"/>
          <w:szCs w:val="20"/>
        </w:rPr>
        <w:t>Ditches</w:t>
      </w:r>
    </w:p>
    <w:p w14:paraId="279F6C3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There are two primary and two secondary systems that </w:t>
      </w:r>
      <w:r>
        <w:rPr>
          <w:rFonts w:ascii="Times New Roman" w:hAnsi="Times New Roman" w:cs="Times New Roman"/>
          <w:color w:val="000000"/>
          <w:sz w:val="20"/>
          <w:szCs w:val="20"/>
        </w:rPr>
        <w:t>distribute water diverted from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The primary systems are WWC’s ditch system and HC &amp; S’s reservoir/ditch system. Nine active diversions feed the primary distribution system: two on Waihe</w:t>
      </w:r>
      <w:r>
        <w:rPr>
          <w:rFonts w:ascii="Times New Roman" w:hAnsi="Times New Roman" w:cs="Times New Roman"/>
          <w:color w:val="000000"/>
          <w:sz w:val="20"/>
          <w:szCs w:val="20"/>
        </w:rPr>
        <w:t>‘</w:t>
      </w:r>
      <w:r>
        <w:rPr>
          <w:rFonts w:ascii="Times New Roman" w:hAnsi="Times New Roman" w:cs="Times New Roman"/>
          <w:color w:val="000000"/>
          <w:sz w:val="20"/>
          <w:szCs w:val="20"/>
        </w:rPr>
        <w:t>e River, one on North Waiehu Stream, one on South Waiehu S</w:t>
      </w:r>
      <w:r>
        <w:rPr>
          <w:rFonts w:ascii="Times New Roman" w:hAnsi="Times New Roman" w:cs="Times New Roman"/>
          <w:color w:val="000000"/>
          <w:sz w:val="20"/>
          <w:szCs w:val="20"/>
        </w:rPr>
        <w:t xml:space="preserve">tream, two on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 and three on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There are two major ditches in the system: the Waihe</w:t>
      </w:r>
      <w:r>
        <w:rPr>
          <w:rFonts w:ascii="Times New Roman" w:hAnsi="Times New Roman" w:cs="Times New Roman"/>
          <w:color w:val="000000"/>
          <w:sz w:val="20"/>
          <w:szCs w:val="20"/>
        </w:rPr>
        <w:t>‘</w:t>
      </w:r>
      <w:r>
        <w:rPr>
          <w:rFonts w:ascii="Times New Roman" w:hAnsi="Times New Roman" w:cs="Times New Roman"/>
          <w:color w:val="000000"/>
          <w:sz w:val="20"/>
          <w:szCs w:val="20"/>
        </w:rPr>
        <w:t>e and Spreckels Ditches. The WWC distribution system involves eleven registered stream diversions, two major ditches, seven minor ditches, and sixt</w:t>
      </w:r>
      <w:r>
        <w:rPr>
          <w:rFonts w:ascii="Times New Roman" w:hAnsi="Times New Roman" w:cs="Times New Roman"/>
          <w:color w:val="000000"/>
          <w:sz w:val="20"/>
          <w:szCs w:val="20"/>
        </w:rPr>
        <w:t xml:space="preserve">een reservoirs; HC &amp; S shares in the cost and maintenance of portions of this system. HC &amp; S also operates a diversion intake on South Waiehu Stream at the Spreckels Ditch, a diversion intake on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 at the Spreckels Ditch, and the Spreckels Ditch f</w:t>
      </w:r>
      <w:r>
        <w:rPr>
          <w:rFonts w:ascii="Times New Roman" w:hAnsi="Times New Roman" w:cs="Times New Roman"/>
          <w:color w:val="000000"/>
          <w:sz w:val="20"/>
          <w:szCs w:val="20"/>
        </w:rPr>
        <w:t>rom Reservoir 25 to its terminus at HC &amp; S’s Reservoir 73. The waters that enter the distribution system travel by gravity flow in primary ditches through uplands into reservoirs that in turn deliver the water into smaller ditches for end use.</w:t>
      </w:r>
    </w:p>
    <w:p w14:paraId="2A084F0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CD9F5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secondary systems are the so-called </w:t>
      </w:r>
      <w:r>
        <w:rPr>
          <w:rFonts w:ascii="Times New Roman" w:hAnsi="Times New Roman" w:cs="Times New Roman"/>
          <w:color w:val="000000"/>
          <w:sz w:val="20"/>
          <w:szCs w:val="20"/>
        </w:rPr>
        <w:t>“</w:t>
      </w:r>
      <w:r>
        <w:rPr>
          <w:rFonts w:ascii="Times New Roman" w:hAnsi="Times New Roman" w:cs="Times New Roman"/>
          <w:color w:val="000000"/>
          <w:sz w:val="20"/>
          <w:szCs w:val="20"/>
        </w:rPr>
        <w:t>kuleana</w:t>
      </w:r>
      <w:r>
        <w:rPr>
          <w:rFonts w:ascii="Times New Roman" w:hAnsi="Times New Roman" w:cs="Times New Roman"/>
          <w:color w:val="000000"/>
          <w:sz w:val="20"/>
          <w:szCs w:val="20"/>
        </w:rPr>
        <w:t>”</w:t>
      </w:r>
      <w:bookmarkStart w:id="117" w:name="co_fnRef_B00772028428320_ID0EBEBI_1"/>
      <w:bookmarkEnd w:id="11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"#co_footnote_B00772028428320_1"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ditches/pipes that either have an intake directly in a </w:t>
      </w:r>
      <w:r>
        <w:rPr>
          <w:rFonts w:ascii="Times New Roman" w:hAnsi="Times New Roman" w:cs="Times New Roman"/>
          <w:color w:val="000000"/>
          <w:sz w:val="20"/>
          <w:szCs w:val="20"/>
        </w:rPr>
        <w:lastRenderedPageBreak/>
        <w:t>stream or receive water from the p</w:t>
      </w:r>
      <w:r>
        <w:rPr>
          <w:rFonts w:ascii="Times New Roman" w:hAnsi="Times New Roman" w:cs="Times New Roman"/>
          <w:color w:val="000000"/>
          <w:sz w:val="20"/>
          <w:szCs w:val="20"/>
        </w:rPr>
        <w:t>rimary systems and the MDWS water treatment plants. The Commission identified seventeen kuleana ditch/pipe systems. Fourteen kuleana systems are connected to the primary distribution systems; three kuleana intakes connect directly to the streams.</w:t>
      </w:r>
    </w:p>
    <w:p w14:paraId="3A66522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26A669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6EE0F6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8" w:name="co_anchor_I789a8876a43f11ebbea4f0dc9fb69"/>
      <w:bookmarkEnd w:id="118"/>
    </w:p>
    <w:p w14:paraId="35D117B8"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B. Procedural History</w:t>
      </w:r>
    </w:p>
    <w:p w14:paraId="3187B4A7" w14:textId="3FD0FC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 July 21, 2003, the Commission designated the </w:t>
      </w:r>
      <w:r>
        <w:rPr>
          <w:rFonts w:ascii="Times New Roman" w:hAnsi="Times New Roman" w:cs="Times New Roman"/>
          <w:color w:val="000000"/>
          <w:sz w:val="20"/>
          <w:szCs w:val="20"/>
        </w:rPr>
        <w:t>‘Ī</w:t>
      </w:r>
      <w:r>
        <w:rPr>
          <w:rFonts w:ascii="Times New Roman" w:hAnsi="Times New Roman" w:cs="Times New Roman"/>
          <w:color w:val="000000"/>
          <w:sz w:val="20"/>
          <w:szCs w:val="20"/>
        </w:rPr>
        <w:t>ao Aquifer System a Ground Wa</w:t>
      </w:r>
      <w:r>
        <w:rPr>
          <w:rFonts w:ascii="Times New Roman" w:hAnsi="Times New Roman" w:cs="Times New Roman"/>
          <w:color w:val="000000"/>
          <w:sz w:val="20"/>
          <w:szCs w:val="20"/>
        </w:rPr>
        <w:t>ter Management Area (</w:t>
      </w:r>
      <w:r>
        <w:rPr>
          <w:rFonts w:ascii="Times New Roman" w:hAnsi="Times New Roman" w:cs="Times New Roman"/>
          <w:color w:val="000000"/>
          <w:sz w:val="20"/>
          <w:szCs w:val="20"/>
        </w:rPr>
        <w:t>“</w:t>
      </w:r>
      <w:r>
        <w:rPr>
          <w:rFonts w:ascii="Times New Roman" w:hAnsi="Times New Roman" w:cs="Times New Roman"/>
          <w:color w:val="000000"/>
          <w:sz w:val="20"/>
          <w:szCs w:val="20"/>
        </w:rPr>
        <w:t>GWMA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After a water source is designated as a GWMA, existing users have one year to file WUPA.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143" w:history="1">
        <w:r>
          <w:rPr>
            <w:rFonts w:ascii="Times New Roman" w:hAnsi="Times New Roman" w:cs="Times New Roman"/>
            <w:color w:val="0E568C"/>
            <w:sz w:val="20"/>
            <w:szCs w:val="20"/>
          </w:rPr>
          <w:t>Hawai‘i Revised Statutes (“HRS”) § 174C–50(c) (1993)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An application for a permit to continue an existing</w:t>
      </w:r>
      <w:r>
        <w:rPr>
          <w:rFonts w:ascii="Times New Roman" w:hAnsi="Times New Roman" w:cs="Times New Roman"/>
          <w:color w:val="000000"/>
          <w:sz w:val="20"/>
          <w:szCs w:val="20"/>
        </w:rPr>
        <w:t xml:space="preserve"> use must be made within a period of one year from the effective date of designation.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water code provides that the Commission may issue permits for existing reasonable and beneficial uses, and places the burden of proof on the applicant to show that </w:t>
      </w:r>
      <w:r>
        <w:rPr>
          <w:rFonts w:ascii="Times New Roman" w:hAnsi="Times New Roman" w:cs="Times New Roman"/>
          <w:color w:val="000000"/>
          <w:sz w:val="20"/>
          <w:szCs w:val="20"/>
        </w:rPr>
        <w:t xml:space="preserve">it satisfies the relevant criteria. </w:t>
      </w:r>
      <w:r w:rsidR="00344CED">
        <w:rPr>
          <w:rFonts w:ascii="Times New Roman" w:hAnsi="Times New Roman" w:cs="Times New Roman"/>
          <w:noProof/>
          <w:color w:val="000000"/>
          <w:sz w:val="20"/>
          <w:szCs w:val="20"/>
        </w:rPr>
        <w:drawing>
          <wp:inline distT="0" distB="0" distL="0" distR="0" wp14:anchorId="623A0723" wp14:editId="0F515FB3">
            <wp:extent cx="161925" cy="161925"/>
            <wp:effectExtent l="0" t="0" r="0" b="0"/>
            <wp:docPr id="57" name="Picture 57">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5" w:history="1">
        <w:r>
          <w:rPr>
            <w:rFonts w:ascii="Times New Roman" w:hAnsi="Times New Roman" w:cs="Times New Roman"/>
            <w:color w:val="0E568C"/>
            <w:sz w:val="20"/>
            <w:szCs w:val="20"/>
          </w:rPr>
          <w:t>HRS §§ 174C–49(a)</w:t>
        </w:r>
      </w:hyperlink>
      <w:r>
        <w:rPr>
          <w:rFonts w:ascii="Times New Roman" w:hAnsi="Times New Roman" w:cs="Times New Roman"/>
          <w:color w:val="000000"/>
          <w:sz w:val="20"/>
          <w:szCs w:val="20"/>
        </w:rPr>
        <w:t xml:space="preserve">, </w:t>
      </w:r>
      <w:hyperlink r:id="rId146" w:history="1">
        <w:r>
          <w:rPr>
            <w:rFonts w:ascii="Times New Roman" w:hAnsi="Times New Roman" w:cs="Times New Roman"/>
            <w:color w:val="0E568C"/>
            <w:sz w:val="20"/>
            <w:szCs w:val="20"/>
          </w:rPr>
          <w:t>174C–50</w:t>
        </w:r>
      </w:hyperlink>
      <w:r>
        <w:rPr>
          <w:rFonts w:ascii="Times New Roman" w:hAnsi="Times New Roman" w:cs="Times New Roman"/>
          <w:color w:val="000000"/>
          <w:sz w:val="20"/>
          <w:szCs w:val="20"/>
        </w:rPr>
        <w:t xml:space="preserve"> (1993). As discussed in the following subsection, several parties filed such WUPA for ground water sources.</w:t>
      </w:r>
    </w:p>
    <w:p w14:paraId="3E2A371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490780B" w14:textId="2C53820E"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water code also provides that </w:t>
      </w:r>
      <w:r>
        <w:rPr>
          <w:rFonts w:ascii="Times New Roman" w:hAnsi="Times New Roman" w:cs="Times New Roman"/>
          <w:color w:val="000000"/>
          <w:sz w:val="20"/>
          <w:szCs w:val="20"/>
        </w:rPr>
        <w:t>“</w:t>
      </w:r>
      <w:r>
        <w:rPr>
          <w:rFonts w:ascii="Times New Roman" w:hAnsi="Times New Roman" w:cs="Times New Roman"/>
          <w:color w:val="000000"/>
          <w:sz w:val="20"/>
          <w:szCs w:val="20"/>
        </w:rPr>
        <w:t>[a]ny person with the proper standing may petition the commission to adopt an interim instream f</w:t>
      </w:r>
      <w:r>
        <w:rPr>
          <w:rFonts w:ascii="Times New Roman" w:hAnsi="Times New Roman" w:cs="Times New Roman"/>
          <w:color w:val="000000"/>
          <w:sz w:val="20"/>
          <w:szCs w:val="20"/>
        </w:rPr>
        <w:t>low standard for streams in order to protect the public interest pending the establishment of a permanent instream flow standard.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730C1E6" wp14:editId="40A8F1DD">
            <wp:extent cx="161925" cy="161925"/>
            <wp:effectExtent l="0" t="0" r="0" b="0"/>
            <wp:docPr id="58" name="Picture 58">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7" w:history="1">
        <w:r>
          <w:rPr>
            <w:rFonts w:ascii="Times New Roman" w:hAnsi="Times New Roman" w:cs="Times New Roman"/>
            <w:color w:val="0E568C"/>
            <w:sz w:val="20"/>
            <w:szCs w:val="20"/>
          </w:rPr>
          <w:t>HRS § 174C–71(2)(A)</w:t>
        </w:r>
      </w:hyperlink>
      <w:r>
        <w:rPr>
          <w:rFonts w:ascii="Times New Roman" w:hAnsi="Times New Roman" w:cs="Times New Roman"/>
          <w:color w:val="000000"/>
          <w:sz w:val="20"/>
          <w:szCs w:val="20"/>
        </w:rPr>
        <w:t xml:space="preserve"> (1993). Hui/MTF filed such a petition; it i</w:t>
      </w:r>
      <w:r>
        <w:rPr>
          <w:rFonts w:ascii="Times New Roman" w:hAnsi="Times New Roman" w:cs="Times New Roman"/>
          <w:color w:val="000000"/>
          <w:sz w:val="20"/>
          <w:szCs w:val="20"/>
        </w:rPr>
        <w:t>s the Commission’s resolution of this petition that is currently before the court on appeal.</w:t>
      </w:r>
    </w:p>
    <w:p w14:paraId="655A468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500DF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March 13, 2008, during the pendency of the Hearings, the Commission also designated the four streams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a Surface Water Management Area (</w:t>
      </w:r>
      <w:r>
        <w:rPr>
          <w:rFonts w:ascii="Times New Roman" w:hAnsi="Times New Roman" w:cs="Times New Roman"/>
          <w:color w:val="000000"/>
          <w:sz w:val="20"/>
          <w:szCs w:val="20"/>
        </w:rPr>
        <w:t>“</w:t>
      </w:r>
      <w:r>
        <w:rPr>
          <w:rFonts w:ascii="Times New Roman" w:hAnsi="Times New Roman" w:cs="Times New Roman"/>
          <w:color w:val="000000"/>
          <w:sz w:val="20"/>
          <w:szCs w:val="20"/>
        </w:rPr>
        <w:t>SWMA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Like the GWMA designation, the SWMA designation triggered WUPA requirements. The resolution of those WUPA are not currently before the court, but they are relevant because the Commission utilized estimates of expected surface water use permits in determini</w:t>
      </w:r>
      <w:r>
        <w:rPr>
          <w:rFonts w:ascii="Times New Roman" w:hAnsi="Times New Roman" w:cs="Times New Roman"/>
          <w:color w:val="000000"/>
          <w:sz w:val="20"/>
          <w:szCs w:val="20"/>
        </w:rPr>
        <w:t>ng the IIFS for the water system.</w:t>
      </w:r>
    </w:p>
    <w:p w14:paraId="4135B38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434E4E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C3D9DB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9" w:name="co_anchor_I789a8877a43f11ebbea4f0dc9fb69"/>
      <w:bookmarkEnd w:id="119"/>
    </w:p>
    <w:p w14:paraId="22D7AF93"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i/>
          <w:iCs/>
          <w:color w:val="000000"/>
          <w:sz w:val="20"/>
          <w:szCs w:val="20"/>
        </w:rPr>
        <w:t>Water Use Permit Applications</w:t>
      </w:r>
    </w:p>
    <w:p w14:paraId="4777622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MDWS, HC &amp; S, and WWC’s p</w:t>
      </w:r>
      <w:r>
        <w:rPr>
          <w:rFonts w:ascii="Times New Roman" w:hAnsi="Times New Roman" w:cs="Times New Roman"/>
          <w:color w:val="000000"/>
          <w:sz w:val="20"/>
          <w:szCs w:val="20"/>
        </w:rPr>
        <w:t>redecessor in interest, Wailuku Agribusiness Company, Inc.,</w:t>
      </w:r>
      <w:bookmarkStart w:id="120" w:name="co_fnRef_B00882028428320_ID0E5KBI_1"/>
      <w:bookmarkEnd w:id="12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"#co_footnote_B00882028428320_1"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filed timely WUPA for </w:t>
      </w:r>
      <w:r>
        <w:rPr>
          <w:rFonts w:ascii="Times New Roman" w:hAnsi="Times New Roman" w:cs="Times New Roman"/>
          <w:color w:val="000000"/>
          <w:sz w:val="20"/>
          <w:szCs w:val="20"/>
        </w:rPr>
        <w:t>‘Ī</w:t>
      </w:r>
      <w:r>
        <w:rPr>
          <w:rFonts w:ascii="Times New Roman" w:hAnsi="Times New Roman" w:cs="Times New Roman"/>
          <w:color w:val="000000"/>
          <w:sz w:val="20"/>
          <w:szCs w:val="20"/>
        </w:rPr>
        <w:t xml:space="preserve">ao Aquifer sources. Hui/MTF and OHA filed </w:t>
      </w:r>
      <w:r>
        <w:rPr>
          <w:rFonts w:ascii="Times New Roman" w:hAnsi="Times New Roman" w:cs="Times New Roman"/>
          <w:color w:val="000000"/>
          <w:sz w:val="20"/>
          <w:szCs w:val="20"/>
        </w:rPr>
        <w:t>objections to</w:t>
      </w:r>
      <w:r>
        <w:rPr>
          <w:rFonts w:ascii="Times New Roman" w:hAnsi="Times New Roman" w:cs="Times New Roman"/>
          <w:color w:val="000000"/>
          <w:sz w:val="20"/>
          <w:szCs w:val="20"/>
        </w:rPr>
        <w:t xml:space="preserve"> the WUPA. The Commission held public hearings on the WUPA on October 28, 2004; April 22, 2005; and February 2, 2006. Prior to the close of the third hearing, several attendees, including MDWS, WWC, Hui/MTF, and OHA, verbally requested that the </w:t>
      </w:r>
      <w:bookmarkStart w:id="121" w:name="co_pp_sp_4358_235_1"/>
      <w:bookmarkEnd w:id="121"/>
      <w:r>
        <w:rPr>
          <w:rFonts w:ascii="Times New Roman" w:hAnsi="Times New Roman" w:cs="Times New Roman"/>
          <w:b/>
          <w:bCs/>
          <w:color w:val="000000"/>
          <w:sz w:val="20"/>
          <w:szCs w:val="20"/>
        </w:rPr>
        <w:t>*235</w:t>
      </w:r>
      <w:r>
        <w:rPr>
          <w:rFonts w:ascii="Times New Roman" w:hAnsi="Times New Roman" w:cs="Times New Roman"/>
          <w:color w:val="000000"/>
          <w:sz w:val="20"/>
          <w:szCs w:val="20"/>
        </w:rPr>
        <w:t xml:space="preserve"> </w:t>
      </w:r>
      <w:bookmarkStart w:id="122" w:name="co_pp_sp_4645_136_1"/>
      <w:bookmarkEnd w:id="122"/>
      <w:r>
        <w:rPr>
          <w:rFonts w:ascii="Times New Roman" w:hAnsi="Times New Roman" w:cs="Times New Roman"/>
          <w:b/>
          <w:bCs/>
          <w:color w:val="000000"/>
          <w:sz w:val="20"/>
          <w:szCs w:val="20"/>
        </w:rPr>
        <w:t>**136</w:t>
      </w:r>
      <w:r>
        <w:rPr>
          <w:rFonts w:ascii="Times New Roman" w:hAnsi="Times New Roman" w:cs="Times New Roman"/>
          <w:color w:val="000000"/>
          <w:sz w:val="20"/>
          <w:szCs w:val="20"/>
        </w:rPr>
        <w:t xml:space="preserve"> Commission hold a Contested Case Hearing (</w:t>
      </w:r>
      <w:r>
        <w:rPr>
          <w:rFonts w:ascii="Times New Roman" w:hAnsi="Times New Roman" w:cs="Times New Roman"/>
          <w:color w:val="000000"/>
          <w:sz w:val="20"/>
          <w:szCs w:val="20"/>
        </w:rPr>
        <w:t>“</w:t>
      </w:r>
      <w:r>
        <w:rPr>
          <w:rFonts w:ascii="Times New Roman" w:hAnsi="Times New Roman" w:cs="Times New Roman"/>
          <w:color w:val="000000"/>
          <w:sz w:val="20"/>
          <w:szCs w:val="20"/>
        </w:rPr>
        <w:t>CCH</w:t>
      </w:r>
      <w:r>
        <w:rPr>
          <w:rFonts w:ascii="Times New Roman" w:hAnsi="Times New Roman" w:cs="Times New Roman"/>
          <w:color w:val="000000"/>
          <w:sz w:val="20"/>
          <w:szCs w:val="20"/>
        </w:rPr>
        <w:t>”</w:t>
      </w:r>
      <w:r>
        <w:rPr>
          <w:rFonts w:ascii="Times New Roman" w:hAnsi="Times New Roman" w:cs="Times New Roman"/>
          <w:color w:val="000000"/>
          <w:sz w:val="20"/>
          <w:szCs w:val="20"/>
        </w:rPr>
        <w:t>) regarding the WUPA. Subsequently, the parties filed written petitions to that effect.</w:t>
      </w:r>
    </w:p>
    <w:p w14:paraId="49FE7F5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368E7E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A956FF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3" w:name="co_anchor_I789a8878a43f11ebbea4f0dc9fb69"/>
      <w:bookmarkEnd w:id="123"/>
    </w:p>
    <w:p w14:paraId="41F46763"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i/>
          <w:iCs/>
          <w:color w:val="000000"/>
          <w:sz w:val="20"/>
          <w:szCs w:val="20"/>
        </w:rPr>
        <w:t>Petition to Amend Interim Instream Flow Standards</w:t>
      </w:r>
    </w:p>
    <w:p w14:paraId="582F1DF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June of 2004, Hui/MTF filed a Petition to Amend Interim Instream Flow Standards. </w:t>
      </w:r>
      <w:r>
        <w:rPr>
          <w:rFonts w:ascii="Times New Roman" w:hAnsi="Times New Roman" w:cs="Times New Roman"/>
          <w:color w:val="000000"/>
          <w:sz w:val="20"/>
          <w:szCs w:val="20"/>
        </w:rPr>
        <w:t>In its petition, Hui/MTF argued that the then-existing standards, which had been in place since 1988, lacked any scientific basis and merely preserved the status quo without addressing the public trust, environmental concerns, native Hawaiian practices, ou</w:t>
      </w:r>
      <w:r>
        <w:rPr>
          <w:rFonts w:ascii="Times New Roman" w:hAnsi="Times New Roman" w:cs="Times New Roman"/>
          <w:color w:val="000000"/>
          <w:sz w:val="20"/>
          <w:szCs w:val="20"/>
        </w:rPr>
        <w:t>tdoor and recreational activities, or aesthetic and scenic values, as required by the water code. Hui/MTF requested that the Commission establish scientifically-based IIFS and order restoration of all streamflows not currently put to beneficial use.</w:t>
      </w:r>
    </w:p>
    <w:p w14:paraId="229CDD1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6DA0E0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HC &amp;</w:t>
      </w:r>
      <w:r>
        <w:rPr>
          <w:rFonts w:ascii="Times New Roman" w:hAnsi="Times New Roman" w:cs="Times New Roman"/>
          <w:color w:val="000000"/>
          <w:sz w:val="20"/>
          <w:szCs w:val="20"/>
        </w:rPr>
        <w:t xml:space="preserve"> S and Wailuku Agribusiness Company filed comments to the petition, largely arguing that their use is reasonable and beneficial, that the petition did not prove the necessity of establishing new standards, and that the Petition did not show how native Hawa</w:t>
      </w:r>
      <w:r>
        <w:rPr>
          <w:rFonts w:ascii="Times New Roman" w:hAnsi="Times New Roman" w:cs="Times New Roman"/>
          <w:color w:val="000000"/>
          <w:sz w:val="20"/>
          <w:szCs w:val="20"/>
        </w:rPr>
        <w:t>iian practitioners would use the water or how much they would need to use. Hui/MTF responded that the burden falls on the Commission, not on Hui/MTF, to determine reasonable IIFS and to protect instream public trust uses and native Hawaiian rights.</w:t>
      </w:r>
    </w:p>
    <w:p w14:paraId="2658DA2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9B5688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F77C78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4" w:name="co_anchor_I789a8879a43f11ebbea4f0dc9fb69"/>
      <w:bookmarkEnd w:id="124"/>
    </w:p>
    <w:p w14:paraId="312E60A2"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i/>
          <w:iCs/>
          <w:color w:val="000000"/>
          <w:sz w:val="20"/>
          <w:szCs w:val="20"/>
        </w:rPr>
        <w:t>Contested Case Hearing</w:t>
      </w:r>
    </w:p>
    <w:p w14:paraId="5B3DF18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At its February 15, 2006 meeting, the Commission decided that a CCH </w:t>
      </w:r>
      <w:r>
        <w:rPr>
          <w:rFonts w:ascii="Times New Roman" w:hAnsi="Times New Roman" w:cs="Times New Roman"/>
          <w:color w:val="000000"/>
          <w:sz w:val="20"/>
          <w:szCs w:val="20"/>
        </w:rPr>
        <w:t xml:space="preserve">would be held for the ground water WUPA and the IIFS together. On May 4, 2006, the Commission released a </w:t>
      </w:r>
      <w:r>
        <w:rPr>
          <w:rFonts w:ascii="Times New Roman" w:hAnsi="Times New Roman" w:cs="Times New Roman"/>
          <w:color w:val="000000"/>
          <w:sz w:val="20"/>
          <w:szCs w:val="20"/>
        </w:rPr>
        <w:t>“</w:t>
      </w:r>
      <w:r>
        <w:rPr>
          <w:rFonts w:ascii="Times New Roman" w:hAnsi="Times New Roman" w:cs="Times New Roman"/>
          <w:color w:val="000000"/>
          <w:sz w:val="20"/>
          <w:szCs w:val="20"/>
        </w:rPr>
        <w:t>Notice of a Combined Contested Case Hearing (CCH</w:t>
      </w:r>
      <w:r>
        <w:rPr>
          <w:rFonts w:ascii="Times New Roman" w:hAnsi="Times New Roman" w:cs="Times New Roman"/>
          <w:color w:val="000000"/>
          <w:sz w:val="20"/>
          <w:szCs w:val="20"/>
        </w:rPr>
        <w:t>–</w:t>
      </w:r>
      <w:r>
        <w:rPr>
          <w:rFonts w:ascii="Times New Roman" w:hAnsi="Times New Roman" w:cs="Times New Roman"/>
          <w:color w:val="000000"/>
          <w:sz w:val="20"/>
          <w:szCs w:val="20"/>
        </w:rPr>
        <w:t>MA</w:t>
      </w:r>
      <w:r>
        <w:rPr>
          <w:rFonts w:ascii="Times New Roman" w:hAnsi="Times New Roman" w:cs="Times New Roman"/>
          <w:color w:val="000000"/>
          <w:sz w:val="20"/>
          <w:szCs w:val="20"/>
        </w:rPr>
        <w:t>–</w:t>
      </w:r>
      <w:r>
        <w:rPr>
          <w:rFonts w:ascii="Times New Roman" w:hAnsi="Times New Roman" w:cs="Times New Roman"/>
          <w:color w:val="000000"/>
          <w:sz w:val="20"/>
          <w:szCs w:val="20"/>
        </w:rPr>
        <w:t>06</w:t>
      </w:r>
      <w:r>
        <w:rPr>
          <w:rFonts w:ascii="Times New Roman" w:hAnsi="Times New Roman" w:cs="Times New Roman"/>
          <w:color w:val="000000"/>
          <w:sz w:val="20"/>
          <w:szCs w:val="20"/>
        </w:rPr>
        <w:t>–</w:t>
      </w:r>
      <w:r>
        <w:rPr>
          <w:rFonts w:ascii="Times New Roman" w:hAnsi="Times New Roman" w:cs="Times New Roman"/>
          <w:color w:val="000000"/>
          <w:sz w:val="20"/>
          <w:szCs w:val="20"/>
        </w:rPr>
        <w:t>01) Concerning Water Use Permit Applications For Maui Department of Water Supply, Hawaiian Comm</w:t>
      </w:r>
      <w:r>
        <w:rPr>
          <w:rFonts w:ascii="Times New Roman" w:hAnsi="Times New Roman" w:cs="Times New Roman"/>
          <w:color w:val="000000"/>
          <w:sz w:val="20"/>
          <w:szCs w:val="20"/>
        </w:rPr>
        <w:t>ercial and Sugar, and Wailuku Water Company, LLC; Iao Ground Water Management Area, Maui, and Petitions to Amend the Interim Instream Flow Standards for Iao, Waiehu, Waihee, &amp; Waikapu Streams.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One of the Commissioners, Dr. Lawrence Miike, was appointed He</w:t>
      </w:r>
      <w:r>
        <w:rPr>
          <w:rFonts w:ascii="Times New Roman" w:hAnsi="Times New Roman" w:cs="Times New Roman"/>
          <w:color w:val="000000"/>
          <w:sz w:val="20"/>
          <w:szCs w:val="20"/>
        </w:rPr>
        <w:t xml:space="preserve">arings Officer. After a hearing, Dr. Miike granted standing to five of the parties presently </w:t>
      </w:r>
      <w:r>
        <w:rPr>
          <w:rFonts w:ascii="Times New Roman" w:hAnsi="Times New Roman" w:cs="Times New Roman"/>
          <w:color w:val="000000"/>
          <w:sz w:val="20"/>
          <w:szCs w:val="20"/>
        </w:rPr>
        <w:lastRenderedPageBreak/>
        <w:t>before the court: HC &amp; S, Hui/MTF, MDWS, OHA, and WWC.</w:t>
      </w:r>
    </w:p>
    <w:p w14:paraId="7268B21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8536E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Dr. Miike held twenty-three days of hearings between December 3, 2007 and March 4, 2008; by the end of the</w:t>
      </w:r>
      <w:r>
        <w:rPr>
          <w:rFonts w:ascii="Times New Roman" w:hAnsi="Times New Roman" w:cs="Times New Roman"/>
          <w:color w:val="000000"/>
          <w:sz w:val="20"/>
          <w:szCs w:val="20"/>
        </w:rPr>
        <w:t xml:space="preserve"> evidentiary phase of the hearing, seventy-seven witnesses had testified and over six hundred exhibits had been accepted into evidence. After the conclusion of the Hearings, Dr. Miike reopened evidence, on motions of two parties, to admit two additional ex</w:t>
      </w:r>
      <w:r>
        <w:rPr>
          <w:rFonts w:ascii="Times New Roman" w:hAnsi="Times New Roman" w:cs="Times New Roman"/>
          <w:color w:val="000000"/>
          <w:sz w:val="20"/>
          <w:szCs w:val="20"/>
        </w:rPr>
        <w:t>hibits: HC &amp; S offered a study it commissioned from John Ford, an environmental consultant, which had not been completed at the time of the Hearing, and OHA offered a portion of an Environmental Impact Statement Preparation Notice for the Wai</w:t>
      </w:r>
      <w:r>
        <w:rPr>
          <w:rFonts w:ascii="Times New Roman" w:hAnsi="Times New Roman" w:cs="Times New Roman"/>
          <w:color w:val="000000"/>
          <w:sz w:val="20"/>
          <w:szCs w:val="20"/>
        </w:rPr>
        <w:t>‘</w:t>
      </w:r>
      <w:r>
        <w:rPr>
          <w:rFonts w:ascii="Times New Roman" w:hAnsi="Times New Roman" w:cs="Times New Roman"/>
          <w:color w:val="000000"/>
          <w:sz w:val="20"/>
          <w:szCs w:val="20"/>
        </w:rPr>
        <w:t>ale Water Tre</w:t>
      </w:r>
      <w:r>
        <w:rPr>
          <w:rFonts w:ascii="Times New Roman" w:hAnsi="Times New Roman" w:cs="Times New Roman"/>
          <w:color w:val="000000"/>
          <w:sz w:val="20"/>
          <w:szCs w:val="20"/>
        </w:rPr>
        <w:t>atment Facility. HC &amp; S, MDWS, WWC, and Hui/MTF submitted proposed Findings of Fact and Conclusions of Law. OHA joined Hui/MTF’s proposals.</w:t>
      </w:r>
    </w:p>
    <w:p w14:paraId="52993E2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F3058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52833A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5" w:name="co_anchor_I789a887aa43f11ebbea4f0dc9fb69"/>
      <w:bookmarkEnd w:id="125"/>
    </w:p>
    <w:p w14:paraId="42529A89"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4. </w:t>
      </w:r>
      <w:r>
        <w:rPr>
          <w:rFonts w:ascii="Times New Roman" w:hAnsi="Times New Roman" w:cs="Times New Roman"/>
          <w:i/>
          <w:iCs/>
          <w:color w:val="000000"/>
          <w:sz w:val="20"/>
          <w:szCs w:val="20"/>
        </w:rPr>
        <w:t>Dr. Miike’s Proposed Findings of Fact, Conclusions of Law, Decision and Order</w:t>
      </w:r>
    </w:p>
    <w:p w14:paraId="75FF3FD3" w14:textId="77777777" w:rsidR="00000000" w:rsidRDefault="00CD2F2D">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On April 9, 2009, Dr. Miike released his proposed FOF/COL D &amp; O (</w:t>
      </w:r>
      <w:r>
        <w:rPr>
          <w:rFonts w:ascii="Times New Roman" w:hAnsi="Times New Roman" w:cs="Times New Roman"/>
          <w:color w:val="000000"/>
          <w:sz w:val="20"/>
          <w:szCs w:val="20"/>
        </w:rPr>
        <w:t>“</w:t>
      </w:r>
      <w:r>
        <w:rPr>
          <w:rFonts w:ascii="Times New Roman" w:hAnsi="Times New Roman" w:cs="Times New Roman"/>
          <w:color w:val="000000"/>
          <w:sz w:val="20"/>
          <w:szCs w:val="20"/>
        </w:rPr>
        <w:t>Proposed FOF/COL</w:t>
      </w:r>
      <w:r>
        <w:rPr>
          <w:rFonts w:ascii="Times New Roman" w:hAnsi="Times New Roman" w:cs="Times New Roman"/>
          <w:color w:val="000000"/>
          <w:sz w:val="20"/>
          <w:szCs w:val="20"/>
        </w:rPr>
        <w:t>”</w:t>
      </w:r>
      <w:r>
        <w:rPr>
          <w:rFonts w:ascii="Times New Roman" w:hAnsi="Times New Roman" w:cs="Times New Roman"/>
          <w:color w:val="000000"/>
          <w:sz w:val="20"/>
          <w:szCs w:val="20"/>
        </w:rPr>
        <w:t>). The Proposed FOF/COL consisted of 617 FOF</w:t>
      </w:r>
      <w:r>
        <w:rPr>
          <w:rFonts w:ascii="Times New Roman" w:hAnsi="Times New Roman" w:cs="Times New Roman"/>
          <w:color w:val="000000"/>
          <w:sz w:val="20"/>
          <w:szCs w:val="20"/>
        </w:rPr>
        <w:t xml:space="preserve"> regarding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’s water systems, fish and wildlife habitats, traditional and customary native Hawaiian practices, users and uses, and the projected economic impact of restricting noninstream uses. The Proposed FOF/COL also included 297 COL, on topic</w:t>
      </w:r>
      <w:r>
        <w:rPr>
          <w:rFonts w:ascii="Times New Roman" w:hAnsi="Times New Roman" w:cs="Times New Roman"/>
          <w:color w:val="000000"/>
          <w:sz w:val="20"/>
          <w:szCs w:val="20"/>
        </w:rPr>
        <w:t>s including instream values, users and uses, alternative water resources, system losses, economic impacts of restricting noninstream uses, IIFS, and WUPA. Many of the Proposed FOF/COL were ultimately adopted by the Commission in the final FOF/COL, as discu</w:t>
      </w:r>
      <w:r>
        <w:rPr>
          <w:rFonts w:ascii="Times New Roman" w:hAnsi="Times New Roman" w:cs="Times New Roman"/>
          <w:color w:val="000000"/>
          <w:sz w:val="20"/>
          <w:szCs w:val="20"/>
        </w:rPr>
        <w:t xml:space="preserve">ssed in subsequent sections, </w:t>
      </w:r>
      <w:r>
        <w:rPr>
          <w:rFonts w:ascii="Times New Roman" w:hAnsi="Times New Roman" w:cs="Times New Roman"/>
          <w:i/>
          <w:iCs/>
          <w:color w:val="000000"/>
          <w:sz w:val="20"/>
          <w:szCs w:val="20"/>
        </w:rPr>
        <w:t>infra.</w:t>
      </w:r>
    </w:p>
    <w:p w14:paraId="5C407B7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0CE2B6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Dr. Miike’s Proposed Decision amended the IIFS for all four streams, as follows: the IIFS for the Waihe</w:t>
      </w:r>
      <w:r>
        <w:rPr>
          <w:rFonts w:ascii="Times New Roman" w:hAnsi="Times New Roman" w:cs="Times New Roman"/>
          <w:color w:val="000000"/>
          <w:sz w:val="20"/>
          <w:szCs w:val="20"/>
        </w:rPr>
        <w:t>‘</w:t>
      </w:r>
      <w:r>
        <w:rPr>
          <w:rFonts w:ascii="Times New Roman" w:hAnsi="Times New Roman" w:cs="Times New Roman"/>
          <w:color w:val="000000"/>
          <w:sz w:val="20"/>
          <w:szCs w:val="20"/>
        </w:rPr>
        <w:t>e River would be 14 mgd downstream of diversions; for North and South Waiehu Streams, the IIFS would be 2.2 mgd an</w:t>
      </w:r>
      <w:r>
        <w:rPr>
          <w:rFonts w:ascii="Times New Roman" w:hAnsi="Times New Roman" w:cs="Times New Roman"/>
          <w:color w:val="000000"/>
          <w:sz w:val="20"/>
          <w:szCs w:val="20"/>
        </w:rPr>
        <w:t xml:space="preserve">d 1.3 mgd, respectively; for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 the IIFS would be 13 mgd; and for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the IIFS would be 4 mgd, with contingencies to adjust the IIFS or its point of measurement. The proposed IIFS limited diversions enough to increase streamflow </w:t>
      </w:r>
      <w:bookmarkStart w:id="126" w:name="co_pp_sp_4358_236_1"/>
      <w:bookmarkEnd w:id="126"/>
      <w:r>
        <w:rPr>
          <w:rFonts w:ascii="Times New Roman" w:hAnsi="Times New Roman" w:cs="Times New Roman"/>
          <w:b/>
          <w:bCs/>
          <w:color w:val="000000"/>
          <w:sz w:val="20"/>
          <w:szCs w:val="20"/>
        </w:rPr>
        <w:t>*236</w:t>
      </w:r>
      <w:r>
        <w:rPr>
          <w:rFonts w:ascii="Times New Roman" w:hAnsi="Times New Roman" w:cs="Times New Roman"/>
          <w:color w:val="000000"/>
          <w:sz w:val="20"/>
          <w:szCs w:val="20"/>
        </w:rPr>
        <w:t xml:space="preserve"> </w:t>
      </w:r>
      <w:bookmarkStart w:id="127" w:name="co_pp_sp_4645_137_1"/>
      <w:bookmarkEnd w:id="127"/>
      <w:r>
        <w:rPr>
          <w:rFonts w:ascii="Times New Roman" w:hAnsi="Times New Roman" w:cs="Times New Roman"/>
          <w:b/>
          <w:bCs/>
          <w:color w:val="000000"/>
          <w:sz w:val="20"/>
          <w:szCs w:val="20"/>
        </w:rPr>
        <w:t>**137</w:t>
      </w:r>
      <w:r>
        <w:rPr>
          <w:rFonts w:ascii="Times New Roman" w:hAnsi="Times New Roman" w:cs="Times New Roman"/>
          <w:color w:val="000000"/>
          <w:sz w:val="20"/>
          <w:szCs w:val="20"/>
        </w:rPr>
        <w:t xml:space="preserve"> to a level that should have established mauka-to-makai flow in all four streams. The Proposed FOF/COL also concluded that Well No. 7 is an alternative source for HC &amp; S, and </w:t>
      </w:r>
      <w:r>
        <w:rPr>
          <w:rFonts w:ascii="Times New Roman" w:hAnsi="Times New Roman" w:cs="Times New Roman"/>
          <w:color w:val="000000"/>
          <w:sz w:val="20"/>
          <w:szCs w:val="20"/>
        </w:rPr>
        <w:t>that it can supply 14 mgd of HC &amp; S’s water requirements.</w:t>
      </w:r>
    </w:p>
    <w:p w14:paraId="7062C7D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89A0F6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Commission permitted parties to file written </w:t>
      </w:r>
      <w:r>
        <w:rPr>
          <w:rFonts w:ascii="Times New Roman" w:hAnsi="Times New Roman" w:cs="Times New Roman"/>
          <w:color w:val="000000"/>
          <w:sz w:val="20"/>
          <w:szCs w:val="20"/>
        </w:rPr>
        <w:t>Exceptions to Dr. Miike’s Proposed FOF/COL and D &amp; O; each party filed such Exceptions. On October 15, 2009, the Commission convened to hold a hear</w:t>
      </w:r>
      <w:r>
        <w:rPr>
          <w:rFonts w:ascii="Times New Roman" w:hAnsi="Times New Roman" w:cs="Times New Roman"/>
          <w:color w:val="000000"/>
          <w:sz w:val="20"/>
          <w:szCs w:val="20"/>
        </w:rPr>
        <w:t>ing on the parties’ Exceptions.</w:t>
      </w:r>
    </w:p>
    <w:p w14:paraId="694E8D9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9B585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their written exceptions and their presentations to the Commission, Hui/MTF and OHA argued that the IIFS should be higher for several reasons. They argued that the Commission should allow fewer commercial diversions bec</w:t>
      </w:r>
      <w:r>
        <w:rPr>
          <w:rFonts w:ascii="Times New Roman" w:hAnsi="Times New Roman" w:cs="Times New Roman"/>
          <w:color w:val="000000"/>
          <w:sz w:val="20"/>
          <w:szCs w:val="20"/>
        </w:rPr>
        <w:t>ause the companies’ actual water needs are lower than the Commission’s estimates, that the diverting parties should be required to eliminate system waste by lining ditches and reservoirs, and that HC &amp; S should be required to pump Well No. 7 to full capaci</w:t>
      </w:r>
      <w:r>
        <w:rPr>
          <w:rFonts w:ascii="Times New Roman" w:hAnsi="Times New Roman" w:cs="Times New Roman"/>
          <w:color w:val="000000"/>
          <w:sz w:val="20"/>
          <w:szCs w:val="20"/>
        </w:rPr>
        <w:t>ty. Regarding kuleana rights, Hui/MTF and OHA claimed that while the provisions made for kuleana users were adequate for current and planned uses of kuleana users who testified, they were inadequate to provide for all kuleana users in the system. Furthermo</w:t>
      </w:r>
      <w:r>
        <w:rPr>
          <w:rFonts w:ascii="Times New Roman" w:hAnsi="Times New Roman" w:cs="Times New Roman"/>
          <w:color w:val="000000"/>
          <w:sz w:val="20"/>
          <w:szCs w:val="20"/>
        </w:rPr>
        <w:t>re, they argued that the Commission should not defer to future proceedings for determinations of appurtenant rights and the reasonable-beneficial uses of noninstream users.</w:t>
      </w:r>
    </w:p>
    <w:p w14:paraId="3397C93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0ECF6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MDWS objected to several of the Proposed FOF/COL. MDWS argued that the IIFS for </w:t>
      </w:r>
      <w:r>
        <w:rPr>
          <w:rFonts w:ascii="Times New Roman" w:hAnsi="Times New Roman" w:cs="Times New Roman"/>
          <w:color w:val="000000"/>
          <w:sz w:val="20"/>
          <w:szCs w:val="20"/>
        </w:rPr>
        <w:t>‘</w:t>
      </w:r>
      <w:r>
        <w:rPr>
          <w:rFonts w:ascii="Times New Roman" w:hAnsi="Times New Roman" w:cs="Times New Roman"/>
          <w:color w:val="000000"/>
          <w:sz w:val="20"/>
          <w:szCs w:val="20"/>
        </w:rPr>
        <w:t>Ī</w:t>
      </w:r>
      <w:r>
        <w:rPr>
          <w:rFonts w:ascii="Times New Roman" w:hAnsi="Times New Roman" w:cs="Times New Roman"/>
          <w:color w:val="000000"/>
          <w:sz w:val="20"/>
          <w:szCs w:val="20"/>
        </w:rPr>
        <w:t xml:space="preserve">ao Stream would restrict diversions such that it could not operate its </w:t>
      </w:r>
      <w:r>
        <w:rPr>
          <w:rFonts w:ascii="Times New Roman" w:hAnsi="Times New Roman" w:cs="Times New Roman"/>
          <w:color w:val="000000"/>
          <w:sz w:val="20"/>
          <w:szCs w:val="20"/>
        </w:rPr>
        <w:t>‘Ī</w:t>
      </w:r>
      <w:r>
        <w:rPr>
          <w:rFonts w:ascii="Times New Roman" w:hAnsi="Times New Roman" w:cs="Times New Roman"/>
          <w:color w:val="000000"/>
          <w:sz w:val="20"/>
          <w:szCs w:val="20"/>
        </w:rPr>
        <w:t>ao Water Treatment Facility to serve domestic needs of Maui residents. MDWS also objected to several of the Proposed FOF/COL indicating that the IIFS should be set without considerin</w:t>
      </w:r>
      <w:r>
        <w:rPr>
          <w:rFonts w:ascii="Times New Roman" w:hAnsi="Times New Roman" w:cs="Times New Roman"/>
          <w:color w:val="000000"/>
          <w:sz w:val="20"/>
          <w:szCs w:val="20"/>
        </w:rPr>
        <w:t xml:space="preserve">g </w:t>
      </w:r>
      <w:r>
        <w:rPr>
          <w:rFonts w:ascii="Times New Roman" w:hAnsi="Times New Roman" w:cs="Times New Roman"/>
          <w:color w:val="000000"/>
          <w:sz w:val="20"/>
          <w:szCs w:val="20"/>
        </w:rPr>
        <w:t>“</w:t>
      </w:r>
      <w:r>
        <w:rPr>
          <w:rFonts w:ascii="Times New Roman" w:hAnsi="Times New Roman" w:cs="Times New Roman"/>
          <w:color w:val="000000"/>
          <w:sz w:val="20"/>
          <w:szCs w:val="20"/>
        </w:rPr>
        <w:t>offstream public trust uses, such as the public water supply.</w:t>
      </w:r>
      <w:r>
        <w:rPr>
          <w:rFonts w:ascii="Times New Roman" w:hAnsi="Times New Roman" w:cs="Times New Roman"/>
          <w:color w:val="000000"/>
          <w:sz w:val="20"/>
          <w:szCs w:val="20"/>
        </w:rPr>
        <w:t>”</w:t>
      </w:r>
    </w:p>
    <w:p w14:paraId="10381B8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85EEB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WWC’s exceptions argued that the Proposed FOF/COL did not properly balance instream and noninstream uses, and were too severe in their limitations of noninstream uses. WWC argued that noth</w:t>
      </w:r>
      <w:r>
        <w:rPr>
          <w:rFonts w:ascii="Times New Roman" w:hAnsi="Times New Roman" w:cs="Times New Roman"/>
          <w:color w:val="000000"/>
          <w:sz w:val="20"/>
          <w:szCs w:val="20"/>
        </w:rPr>
        <w:t>ing in the water code required the Commission to establish mauka-to-makai streamflows, and that the Proposed FOF/COL’s efforts to do so reflect an improper emphasis on instream values.</w:t>
      </w:r>
    </w:p>
    <w:p w14:paraId="54233A3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67E47F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HC &amp; S offered similar exceptions, arguing that the Proposed FOF/COL </w:t>
      </w:r>
      <w:r>
        <w:rPr>
          <w:rFonts w:ascii="Times New Roman" w:hAnsi="Times New Roman" w:cs="Times New Roman"/>
          <w:color w:val="000000"/>
          <w:sz w:val="20"/>
          <w:szCs w:val="20"/>
        </w:rPr>
        <w:t xml:space="preserve">tipped the balance too sharply in favor of stream restoration. HC &amp; S encouraged the Commission to consider the water system as a whole, instead of focusing on reestablishing mauka-to-makai streamflow in each individual stream. HC &amp; S also argued that the </w:t>
      </w:r>
      <w:r>
        <w:rPr>
          <w:rFonts w:ascii="Times New Roman" w:hAnsi="Times New Roman" w:cs="Times New Roman"/>
          <w:color w:val="000000"/>
          <w:sz w:val="20"/>
          <w:szCs w:val="20"/>
        </w:rPr>
        <w:t xml:space="preserve">Proposed FOF/COL did not adequately consider the economic impact of restricting HC &amp; S’s noninstream uses or of requiring HC &amp; S to pump Well No. 7. HC &amp; S emphasized that it employed about eight hundred workers on Maui, and that reduction in water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would </w:t>
      </w:r>
      <w:r>
        <w:rPr>
          <w:rFonts w:ascii="Times New Roman" w:hAnsi="Times New Roman" w:cs="Times New Roman"/>
          <w:color w:val="000000"/>
          <w:sz w:val="20"/>
          <w:szCs w:val="20"/>
        </w:rPr>
        <w:t>jeopardize the viability of HC &amp; 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If HC &amp; S were to cease operation, HC &amp; S argued, those eight hundred jobs, and the HC &amp; S’s other substantial contributions to the Maui </w:t>
      </w:r>
      <w:r>
        <w:rPr>
          <w:rFonts w:ascii="Times New Roman" w:hAnsi="Times New Roman" w:cs="Times New Roman"/>
          <w:color w:val="000000"/>
          <w:sz w:val="20"/>
          <w:szCs w:val="20"/>
        </w:rPr>
        <w:lastRenderedPageBreak/>
        <w:t>economy would be lost.</w:t>
      </w:r>
    </w:p>
    <w:p w14:paraId="159BE11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816193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2D1931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8" w:name="co_anchor_I789a887ba43f11ebbea4f0dc9fb69"/>
      <w:bookmarkEnd w:id="128"/>
    </w:p>
    <w:p w14:paraId="5D03CF56"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i/>
          <w:iCs/>
          <w:color w:val="000000"/>
          <w:sz w:val="20"/>
          <w:szCs w:val="20"/>
        </w:rPr>
        <w:t>The Commission’s Final Findings of Fact, Conclusions of Law, Decision and Order</w:t>
      </w:r>
    </w:p>
    <w:p w14:paraId="7636001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June 10, 2010, the Commission released its final FOF/COL and D &amp; O. The Commission reached 617 FOF and 276 COL, adopting most of the Proposed FOF/COL but revisiting some. Most notably, the D &amp; O amended the IIFS for only the Waihe</w:t>
      </w:r>
      <w:r>
        <w:rPr>
          <w:rFonts w:ascii="Times New Roman" w:hAnsi="Times New Roman" w:cs="Times New Roman"/>
          <w:color w:val="000000"/>
          <w:sz w:val="20"/>
          <w:szCs w:val="20"/>
        </w:rPr>
        <w:t>‘</w:t>
      </w:r>
      <w:r>
        <w:rPr>
          <w:rFonts w:ascii="Times New Roman" w:hAnsi="Times New Roman" w:cs="Times New Roman"/>
          <w:color w:val="000000"/>
          <w:sz w:val="20"/>
          <w:szCs w:val="20"/>
        </w:rPr>
        <w:t>e River (to 10 mgd) an</w:t>
      </w:r>
      <w:r>
        <w:rPr>
          <w:rFonts w:ascii="Times New Roman" w:hAnsi="Times New Roman" w:cs="Times New Roman"/>
          <w:color w:val="000000"/>
          <w:sz w:val="20"/>
          <w:szCs w:val="20"/>
        </w:rPr>
        <w:t>d the North and South Waiehu Streams</w:t>
      </w:r>
      <w:bookmarkStart w:id="129" w:name="co_fnRef_B00992028428320_ID0E3WBI_1"/>
      <w:bookmarkEnd w:id="12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"#co_footnote_B00992028428320_1"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(to 1.6 and 0.9 mgd, respectively </w:t>
      </w:r>
      <w:bookmarkStart w:id="130" w:name="co_pp_sp_4358_237_1"/>
      <w:bookmarkEnd w:id="130"/>
      <w:r>
        <w:rPr>
          <w:rFonts w:ascii="Times New Roman" w:hAnsi="Times New Roman" w:cs="Times New Roman"/>
          <w:b/>
          <w:bCs/>
          <w:color w:val="000000"/>
          <w:sz w:val="20"/>
          <w:szCs w:val="20"/>
        </w:rPr>
        <w:t>*237</w:t>
      </w:r>
      <w:r>
        <w:rPr>
          <w:rFonts w:ascii="Times New Roman" w:hAnsi="Times New Roman" w:cs="Times New Roman"/>
          <w:color w:val="000000"/>
          <w:sz w:val="20"/>
          <w:szCs w:val="20"/>
        </w:rPr>
        <w:t xml:space="preserve"> </w:t>
      </w:r>
      <w:bookmarkStart w:id="131" w:name="co_pp_sp_4645_138_1"/>
      <w:bookmarkEnd w:id="131"/>
      <w:r>
        <w:rPr>
          <w:rFonts w:ascii="Times New Roman" w:hAnsi="Times New Roman" w:cs="Times New Roman"/>
          <w:b/>
          <w:bCs/>
          <w:color w:val="000000"/>
          <w:sz w:val="20"/>
          <w:szCs w:val="20"/>
        </w:rPr>
        <w:t>**138</w:t>
      </w:r>
      <w:r>
        <w:rPr>
          <w:rFonts w:ascii="Times New Roman" w:hAnsi="Times New Roman" w:cs="Times New Roman"/>
          <w:color w:val="000000"/>
          <w:sz w:val="20"/>
          <w:szCs w:val="20"/>
        </w:rPr>
        <w:t xml:space="preserve"> it maintained the status quo, thereby not restricting any of the parties’ diversions, for the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It also lowered the amount of water HC &amp; S was required to pump from Well No. 7 to 9.5 mgd, </w:t>
      </w:r>
      <w:r>
        <w:rPr>
          <w:rFonts w:ascii="Times New Roman" w:hAnsi="Times New Roman" w:cs="Times New Roman"/>
          <w:color w:val="000000"/>
          <w:sz w:val="20"/>
          <w:szCs w:val="20"/>
        </w:rPr>
        <w:t>a significant decrease of 4.5 mgd from the Proposed FOF/COL.</w:t>
      </w:r>
    </w:p>
    <w:p w14:paraId="10AF4BA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FF512F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Dr. Miike dissented from the decision. Dr. Miike agreed with the Commission majority regarding water requirements for kuleana users, MDWS, and WWC. Dr. Miike also agreed with most of the analys</w:t>
      </w:r>
      <w:r>
        <w:rPr>
          <w:rFonts w:ascii="Times New Roman" w:hAnsi="Times New Roman" w:cs="Times New Roman"/>
          <w:color w:val="000000"/>
          <w:sz w:val="20"/>
          <w:szCs w:val="20"/>
        </w:rPr>
        <w:t>is regarding HC &amp; S’s irrigation requirements. The basis for Dr. Miike’s dissent was the Commission majority’s allocation of water between instream uses and HC &amp; S’s diversions. His strongest objection was to the Commission’s treatment of Well No. 7; Dr. M</w:t>
      </w:r>
      <w:r>
        <w:rPr>
          <w:rFonts w:ascii="Times New Roman" w:hAnsi="Times New Roman" w:cs="Times New Roman"/>
          <w:color w:val="000000"/>
          <w:sz w:val="20"/>
          <w:szCs w:val="20"/>
        </w:rPr>
        <w:t>iike would have required HC &amp; S to pump higher quantities of water from the well during dry-weather conditions, thereby retaining more water in the streams for instream and downstream uses. Dr. Miike argued that the Commission’s decision reflected a residu</w:t>
      </w:r>
      <w:r>
        <w:rPr>
          <w:rFonts w:ascii="Times New Roman" w:hAnsi="Times New Roman" w:cs="Times New Roman"/>
          <w:color w:val="000000"/>
          <w:sz w:val="20"/>
          <w:szCs w:val="20"/>
        </w:rPr>
        <w:t>al approach in that it set the IIFS as the amount of water remaining after satisfying all noninstream uses.</w:t>
      </w:r>
    </w:p>
    <w:p w14:paraId="67E55F6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89CBC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Last, Dr. Miike objected to the Commission majority’s evaluation of the economic impact of restricting HC &amp; S’s water. He asserted that the Commis</w:t>
      </w:r>
      <w:r>
        <w:rPr>
          <w:rFonts w:ascii="Times New Roman" w:hAnsi="Times New Roman" w:cs="Times New Roman"/>
          <w:color w:val="000000"/>
          <w:sz w:val="20"/>
          <w:szCs w:val="20"/>
        </w:rPr>
        <w:t xml:space="preserve">sion cannot assume that the Proposed FOF/COL would have resulted in HC &amp; S’s </w:t>
      </w:r>
      <w:r>
        <w:rPr>
          <w:rFonts w:ascii="Times New Roman" w:hAnsi="Times New Roman" w:cs="Times New Roman"/>
          <w:color w:val="000000"/>
          <w:sz w:val="20"/>
          <w:szCs w:val="20"/>
        </w:rPr>
        <w:t>“</w:t>
      </w:r>
      <w:r>
        <w:rPr>
          <w:rFonts w:ascii="Times New Roman" w:hAnsi="Times New Roman" w:cs="Times New Roman"/>
          <w:color w:val="000000"/>
          <w:sz w:val="20"/>
          <w:szCs w:val="20"/>
        </w:rPr>
        <w:t>doomsday scenario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which the water restrictions render its entire operation impractical. Dr. Miike argued that the accurate point of analysis would be the economic effect of l</w:t>
      </w:r>
      <w:r>
        <w:rPr>
          <w:rFonts w:ascii="Times New Roman" w:hAnsi="Times New Roman" w:cs="Times New Roman"/>
          <w:color w:val="000000"/>
          <w:sz w:val="20"/>
          <w:szCs w:val="20"/>
        </w:rPr>
        <w:t xml:space="preserve">imiting availability of water to the 15 percent of HC &amp; S’s fields that are in west Maui. Dr. Miike noted that, rather than providing this analysis, HC &amp; S </w:t>
      </w:r>
      <w:r>
        <w:rPr>
          <w:rFonts w:ascii="Times New Roman" w:hAnsi="Times New Roman" w:cs="Times New Roman"/>
          <w:color w:val="000000"/>
          <w:sz w:val="20"/>
          <w:szCs w:val="20"/>
        </w:rPr>
        <w:t>“</w:t>
      </w:r>
      <w:r>
        <w:rPr>
          <w:rFonts w:ascii="Times New Roman" w:hAnsi="Times New Roman" w:cs="Times New Roman"/>
          <w:color w:val="000000"/>
          <w:sz w:val="20"/>
          <w:szCs w:val="20"/>
        </w:rPr>
        <w:t>instead outlined the consequences if its entire 35,000 acre sugar operations were ended.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Dr. Mi</w:t>
      </w:r>
      <w:r>
        <w:rPr>
          <w:rFonts w:ascii="Times New Roman" w:hAnsi="Times New Roman" w:cs="Times New Roman"/>
          <w:color w:val="000000"/>
          <w:sz w:val="20"/>
          <w:szCs w:val="20"/>
        </w:rPr>
        <w:t>ike explained:</w:t>
      </w:r>
    </w:p>
    <w:p w14:paraId="725C926C"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Absent an economic analysis by </w:t>
      </w:r>
      <w:r>
        <w:rPr>
          <w:rFonts w:ascii="Times New Roman" w:hAnsi="Times New Roman" w:cs="Times New Roman"/>
          <w:color w:val="000000"/>
          <w:sz w:val="20"/>
          <w:szCs w:val="20"/>
        </w:rPr>
        <w:t>HC &amp; S, the Commission cannot assume that HC &amp; S’s doomsday scenario would result from an occasional 10.5 to 13.4 percent decrease of its irrigation requirements for 15 percent of its entire operations. Those d</w:t>
      </w:r>
      <w:r>
        <w:rPr>
          <w:rFonts w:ascii="Times New Roman" w:hAnsi="Times New Roman" w:cs="Times New Roman"/>
          <w:color w:val="000000"/>
          <w:sz w:val="20"/>
          <w:szCs w:val="20"/>
        </w:rPr>
        <w:t>ecreases equate to only 1.6 to 2.0 percent of its irrigation requirements for its entire 35,000</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acre operations, and then only on an occasional basis. In the absence of any information supporting its doomsday scenario, the Commission could not assume that </w:t>
      </w:r>
      <w:r>
        <w:rPr>
          <w:rFonts w:ascii="Times New Roman" w:hAnsi="Times New Roman" w:cs="Times New Roman"/>
          <w:color w:val="000000"/>
          <w:sz w:val="20"/>
          <w:szCs w:val="20"/>
        </w:rPr>
        <w:t>HC &amp; S’s assertions overcame the presumption in favor of the public trust resource, the streams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w:t>
      </w:r>
    </w:p>
    <w:p w14:paraId="646A2B59"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Dr. Miike concluded that the Commission majority </w:t>
      </w:r>
      <w:r>
        <w:rPr>
          <w:rFonts w:ascii="Times New Roman" w:hAnsi="Times New Roman" w:cs="Times New Roman"/>
          <w:color w:val="000000"/>
          <w:sz w:val="20"/>
          <w:szCs w:val="20"/>
        </w:rPr>
        <w:t>“</w:t>
      </w:r>
      <w:r>
        <w:rPr>
          <w:rFonts w:ascii="Times New Roman" w:hAnsi="Times New Roman" w:cs="Times New Roman"/>
          <w:color w:val="000000"/>
          <w:sz w:val="20"/>
          <w:szCs w:val="20"/>
        </w:rPr>
        <w:t>has failed in its duties under the Constitution and the State Water Code as trustee of the sta</w:t>
      </w:r>
      <w:r>
        <w:rPr>
          <w:rFonts w:ascii="Times New Roman" w:hAnsi="Times New Roman" w:cs="Times New Roman"/>
          <w:color w:val="000000"/>
          <w:sz w:val="20"/>
          <w:szCs w:val="20"/>
        </w:rPr>
        <w:t>te’s public water resources.</w:t>
      </w:r>
      <w:r>
        <w:rPr>
          <w:rFonts w:ascii="Times New Roman" w:hAnsi="Times New Roman" w:cs="Times New Roman"/>
          <w:color w:val="000000"/>
          <w:sz w:val="20"/>
          <w:szCs w:val="20"/>
        </w:rPr>
        <w:t>”</w:t>
      </w:r>
    </w:p>
    <w:p w14:paraId="580DE7B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880723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2AB5E8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2" w:name="co_anchor_I789a887ca43f11ebbea4f0dc9fb69"/>
      <w:bookmarkEnd w:id="132"/>
    </w:p>
    <w:p w14:paraId="635769F7"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i/>
          <w:iCs/>
          <w:color w:val="000000"/>
          <w:sz w:val="20"/>
          <w:szCs w:val="20"/>
        </w:rPr>
        <w:t>Appellate Filings</w:t>
      </w:r>
    </w:p>
    <w:p w14:paraId="2B8916A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July 14, 2010, OHA and Hui/MTF filed t</w:t>
      </w:r>
      <w:r>
        <w:rPr>
          <w:rFonts w:ascii="Times New Roman" w:hAnsi="Times New Roman" w:cs="Times New Roman"/>
          <w:color w:val="000000"/>
          <w:sz w:val="20"/>
          <w:szCs w:val="20"/>
        </w:rPr>
        <w:t>heir Notices of Appeal. On July 30, 2010, MDWS filed its Notice of Cross</w:t>
      </w:r>
      <w:r>
        <w:rPr>
          <w:rFonts w:ascii="Times New Roman" w:hAnsi="Times New Roman" w:cs="Times New Roman"/>
          <w:color w:val="000000"/>
          <w:sz w:val="20"/>
          <w:szCs w:val="20"/>
        </w:rPr>
        <w:t>–</w:t>
      </w:r>
      <w:r>
        <w:rPr>
          <w:rFonts w:ascii="Times New Roman" w:hAnsi="Times New Roman" w:cs="Times New Roman"/>
          <w:color w:val="000000"/>
          <w:sz w:val="20"/>
          <w:szCs w:val="20"/>
        </w:rPr>
        <w:t>Appeal. On February 23, 2011, MDWS, OHA, and Hui/MTF filed their Opening Briefs in the Intermediate Court of Appeals. On April 18, 2011, Hui/MTF filed an application to transfer the c</w:t>
      </w:r>
      <w:r>
        <w:rPr>
          <w:rFonts w:ascii="Times New Roman" w:hAnsi="Times New Roman" w:cs="Times New Roman"/>
          <w:color w:val="000000"/>
          <w:sz w:val="20"/>
          <w:szCs w:val="20"/>
        </w:rPr>
        <w:t>ase to the supreme court; OHA joined this motion. On June 23, 2011, this court accepted the application for transfer.</w:t>
      </w:r>
    </w:p>
    <w:p w14:paraId="4536CA0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F2363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4164EC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6D99CCA" w14:textId="77777777" w:rsidR="00000000" w:rsidRDefault="00CD2F2D">
      <w:pPr>
        <w:widowControl w:val="0"/>
        <w:autoSpaceDE w:val="0"/>
        <w:autoSpaceDN w:val="0"/>
        <w:adjustRightInd w:val="0"/>
        <w:spacing w:before="6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III. STANDARDS OF REVIEW</w:t>
      </w:r>
    </w:p>
    <w:p w14:paraId="6560991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3" w:name="co_anchor_I789a887da43f11ebbea4f0dc9fb69"/>
      <w:bookmarkEnd w:id="133"/>
    </w:p>
    <w:p w14:paraId="45DE11E6"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 Judicial Review of the Water Commission’s Decisions</w:t>
      </w:r>
    </w:p>
    <w:p w14:paraId="736178C5" w14:textId="7D48C586"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8" w:history="1">
        <w:r>
          <w:rPr>
            <w:rFonts w:ascii="Times New Roman" w:hAnsi="Times New Roman" w:cs="Times New Roman"/>
            <w:b/>
            <w:bCs/>
            <w:color w:val="252525"/>
            <w:sz w:val="20"/>
            <w:szCs w:val="20"/>
            <w:vertAlign w:val="superscript"/>
          </w:rPr>
          <w:t>[1]</w:t>
        </w:r>
      </w:hyperlink>
      <w:bookmarkStart w:id="134" w:name="co_anchor_B12028428320_1"/>
      <w:bookmarkEnd w:id="134"/>
      <w:r>
        <w:rPr>
          <w:rFonts w:ascii="Times New Roman" w:hAnsi="Times New Roman" w:cs="Times New Roman"/>
          <w:color w:val="000000"/>
          <w:sz w:val="20"/>
          <w:szCs w:val="20"/>
        </w:rPr>
        <w:t xml:space="preserve"> The water code provides that </w:t>
      </w:r>
      <w:r>
        <w:rPr>
          <w:rFonts w:ascii="Times New Roman" w:hAnsi="Times New Roman" w:cs="Times New Roman"/>
          <w:color w:val="000000"/>
          <w:sz w:val="20"/>
          <w:szCs w:val="20"/>
        </w:rPr>
        <w:t>“</w:t>
      </w:r>
      <w:r>
        <w:rPr>
          <w:rFonts w:ascii="Times New Roman" w:hAnsi="Times New Roman" w:cs="Times New Roman"/>
          <w:color w:val="000000"/>
          <w:sz w:val="20"/>
          <w:szCs w:val="20"/>
        </w:rPr>
        <w:t>[j]udicial review of rules and orders of the commission under this chapter shall be governed by chapter 91. Trial de novo is not allo</w:t>
      </w:r>
      <w:r>
        <w:rPr>
          <w:rFonts w:ascii="Times New Roman" w:hAnsi="Times New Roman" w:cs="Times New Roman"/>
          <w:color w:val="000000"/>
          <w:sz w:val="20"/>
          <w:szCs w:val="20"/>
        </w:rPr>
        <w:t>wed on review of commission actions under this chapter.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lastRenderedPageBreak/>
        <w:drawing>
          <wp:inline distT="0" distB="0" distL="0" distR="0" wp14:anchorId="548B7BE1" wp14:editId="1D9F2485">
            <wp:extent cx="161925" cy="161925"/>
            <wp:effectExtent l="0" t="0" r="0" b="0"/>
            <wp:docPr id="59" name="Picture 59">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0" w:history="1">
        <w:r>
          <w:rPr>
            <w:rFonts w:ascii="Times New Roman" w:hAnsi="Times New Roman" w:cs="Times New Roman"/>
            <w:color w:val="0E568C"/>
            <w:sz w:val="20"/>
            <w:szCs w:val="20"/>
          </w:rPr>
          <w:t>HRS § 174C–12</w:t>
        </w:r>
      </w:hyperlink>
      <w:r>
        <w:rPr>
          <w:rFonts w:ascii="Times New Roman" w:hAnsi="Times New Roman" w:cs="Times New Roman"/>
          <w:color w:val="000000"/>
          <w:sz w:val="20"/>
          <w:szCs w:val="20"/>
        </w:rPr>
        <w:t xml:space="preserve"> (1993). Chapter 91 articulates the standards of review applicable to appeals of agency decisions and provides:</w:t>
      </w:r>
    </w:p>
    <w:p w14:paraId="7D63240F"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Upon review of the record the co</w:t>
      </w:r>
      <w:r>
        <w:rPr>
          <w:rFonts w:ascii="Times New Roman" w:hAnsi="Times New Roman" w:cs="Times New Roman"/>
          <w:color w:val="000000"/>
          <w:sz w:val="20"/>
          <w:szCs w:val="20"/>
        </w:rPr>
        <w:t>urt may affirm the decision of the agency or remand the case with instructions for further proceedings; or it may reverse or modify the decision and order if the substantial rights of the petitioners may have been prejudiced because the administrative find</w:t>
      </w:r>
      <w:r>
        <w:rPr>
          <w:rFonts w:ascii="Times New Roman" w:hAnsi="Times New Roman" w:cs="Times New Roman"/>
          <w:color w:val="000000"/>
          <w:sz w:val="20"/>
          <w:szCs w:val="20"/>
        </w:rPr>
        <w:t>ings, conclusions, decisions, or orders are:</w:t>
      </w:r>
    </w:p>
    <w:p w14:paraId="5F6B5573"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(1) In violation of constitutional or statutory provisions; or</w:t>
      </w:r>
    </w:p>
    <w:p w14:paraId="33B9FC50"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(2) In excess of the statutory authority or jurisdiction of the agency; or</w:t>
      </w:r>
    </w:p>
    <w:p w14:paraId="0111533F"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(3) Made upon unlawful procedure; or</w:t>
      </w:r>
    </w:p>
    <w:p w14:paraId="10B3449F"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 Affected by other error of law; </w:t>
      </w:r>
      <w:r>
        <w:rPr>
          <w:rFonts w:ascii="Times New Roman" w:hAnsi="Times New Roman" w:cs="Times New Roman"/>
          <w:color w:val="000000"/>
          <w:sz w:val="20"/>
          <w:szCs w:val="20"/>
        </w:rPr>
        <w:t>or</w:t>
      </w:r>
    </w:p>
    <w:p w14:paraId="485C4C19"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bookmarkStart w:id="135" w:name="co_pp_sp_4645_139_1"/>
      <w:bookmarkEnd w:id="135"/>
      <w:r>
        <w:rPr>
          <w:rFonts w:ascii="Times New Roman" w:hAnsi="Times New Roman" w:cs="Times New Roman"/>
          <w:b/>
          <w:bCs/>
          <w:color w:val="000000"/>
          <w:sz w:val="20"/>
          <w:szCs w:val="20"/>
        </w:rPr>
        <w:t>**139</w:t>
      </w:r>
      <w:r>
        <w:rPr>
          <w:rFonts w:ascii="Times New Roman" w:hAnsi="Times New Roman" w:cs="Times New Roman"/>
          <w:color w:val="000000"/>
          <w:sz w:val="20"/>
          <w:szCs w:val="20"/>
        </w:rPr>
        <w:t xml:space="preserve"> </w:t>
      </w:r>
      <w:bookmarkStart w:id="136" w:name="co_pp_sp_4358_238_1"/>
      <w:bookmarkEnd w:id="136"/>
      <w:r>
        <w:rPr>
          <w:rFonts w:ascii="Times New Roman" w:hAnsi="Times New Roman" w:cs="Times New Roman"/>
          <w:b/>
          <w:bCs/>
          <w:color w:val="000000"/>
          <w:sz w:val="20"/>
          <w:szCs w:val="20"/>
        </w:rPr>
        <w:t>*238</w:t>
      </w:r>
      <w:r>
        <w:rPr>
          <w:rFonts w:ascii="Times New Roman" w:hAnsi="Times New Roman" w:cs="Times New Roman"/>
          <w:color w:val="000000"/>
          <w:sz w:val="20"/>
          <w:szCs w:val="20"/>
        </w:rPr>
        <w:t xml:space="preserve"> (5) Clearly erroneous in view of the reliable, probative, and substantial evidence on the whole record; or</w:t>
      </w:r>
    </w:p>
    <w:p w14:paraId="17E0333D"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(6) Arbitrary, or capricious, or characterized by abuse of </w:t>
      </w:r>
      <w:r>
        <w:rPr>
          <w:rFonts w:ascii="Times New Roman" w:hAnsi="Times New Roman" w:cs="Times New Roman"/>
          <w:color w:val="000000"/>
          <w:sz w:val="20"/>
          <w:szCs w:val="20"/>
        </w:rPr>
        <w:t>discretion or clearly unwarranted exercise of discretion.</w:t>
      </w:r>
    </w:p>
    <w:p w14:paraId="0F1A665B" w14:textId="65B51D24"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51" w:history="1">
        <w:r>
          <w:rPr>
            <w:rFonts w:ascii="Times New Roman" w:hAnsi="Times New Roman" w:cs="Times New Roman"/>
            <w:color w:val="0E568C"/>
            <w:sz w:val="20"/>
            <w:szCs w:val="20"/>
          </w:rPr>
          <w:t>HRS § 91–14(g)</w:t>
        </w:r>
      </w:hyperlink>
      <w:r>
        <w:rPr>
          <w:rFonts w:ascii="Times New Roman" w:hAnsi="Times New Roman" w:cs="Times New Roman"/>
          <w:color w:val="000000"/>
          <w:sz w:val="20"/>
          <w:szCs w:val="20"/>
        </w:rPr>
        <w:t xml:space="preserve"> (1993). </w:t>
      </w:r>
      <w:r>
        <w:rPr>
          <w:rFonts w:ascii="Times New Roman" w:hAnsi="Times New Roman" w:cs="Times New Roman"/>
          <w:color w:val="000000"/>
          <w:sz w:val="20"/>
          <w:szCs w:val="20"/>
        </w:rPr>
        <w:t>“</w:t>
      </w:r>
      <w:r>
        <w:rPr>
          <w:rFonts w:ascii="Times New Roman" w:hAnsi="Times New Roman" w:cs="Times New Roman"/>
          <w:color w:val="000000"/>
          <w:sz w:val="20"/>
          <w:szCs w:val="20"/>
        </w:rPr>
        <w:t>This court’s review is ... qualified by the principle that the agency’s decision carries a presumption of validity, and appellant has the heavy burde</w:t>
      </w:r>
      <w:r>
        <w:rPr>
          <w:rFonts w:ascii="Times New Roman" w:hAnsi="Times New Roman" w:cs="Times New Roman"/>
          <w:color w:val="000000"/>
          <w:sz w:val="20"/>
          <w:szCs w:val="20"/>
        </w:rPr>
        <w:t>n of making a convincing showing that the decision is invalid because it is unjust and unreasonable in its consequences.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61C5317" wp14:editId="7A09D173">
            <wp:extent cx="161925" cy="161925"/>
            <wp:effectExtent l="0" t="0" r="0" b="0"/>
            <wp:docPr id="60" name="Picture 60">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3" w:history="1">
        <w:r>
          <w:rPr>
            <w:rFonts w:ascii="Times New Roman" w:hAnsi="Times New Roman" w:cs="Times New Roman"/>
            <w:i/>
            <w:iCs/>
            <w:color w:val="0E568C"/>
            <w:sz w:val="20"/>
            <w:szCs w:val="20"/>
          </w:rPr>
          <w:t>In re Wai’ola O Moloka’i, Inc.,</w:t>
        </w:r>
        <w:r>
          <w:rPr>
            <w:rFonts w:ascii="Times New Roman" w:hAnsi="Times New Roman" w:cs="Times New Roman"/>
            <w:color w:val="0E568C"/>
            <w:sz w:val="20"/>
            <w:szCs w:val="20"/>
          </w:rPr>
          <w:t xml:space="preserve"> 103 Hawai‘i 401, 420, 83 P.3d 664, 683 (2004)</w:t>
        </w:r>
      </w:hyperlink>
      <w:r>
        <w:rPr>
          <w:rFonts w:ascii="Times New Roman" w:hAnsi="Times New Roman" w:cs="Times New Roman"/>
          <w:color w:val="000000"/>
          <w:sz w:val="20"/>
          <w:szCs w:val="20"/>
        </w:rPr>
        <w:t xml:space="preserve"> (citations, brackets omitted).</w:t>
      </w:r>
    </w:p>
    <w:p w14:paraId="02D5779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58CC9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3ADB1A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7" w:name="co_anchor_I789a887ea43f11ebbea4f0dc9fb69"/>
      <w:bookmarkEnd w:id="137"/>
    </w:p>
    <w:p w14:paraId="2985E4C9"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B. Findings of Facts</w:t>
      </w:r>
    </w:p>
    <w:p w14:paraId="10A6A992" w14:textId="686D4310"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4" w:history="1">
        <w:r>
          <w:rPr>
            <w:rFonts w:ascii="Times New Roman" w:hAnsi="Times New Roman" w:cs="Times New Roman"/>
            <w:b/>
            <w:bCs/>
            <w:color w:val="252525"/>
            <w:sz w:val="20"/>
            <w:szCs w:val="20"/>
            <w:vertAlign w:val="superscript"/>
          </w:rPr>
          <w:t>[2]</w:t>
        </w:r>
      </w:hyperlink>
      <w:bookmarkStart w:id="138" w:name="co_anchor_B22028428320_1"/>
      <w:bookmarkEnd w:id="138"/>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FOFs are reviewable under the clearly erroneous standard to determine if the a</w:t>
      </w:r>
      <w:r>
        <w:rPr>
          <w:rFonts w:ascii="Times New Roman" w:hAnsi="Times New Roman" w:cs="Times New Roman"/>
          <w:color w:val="000000"/>
          <w:sz w:val="20"/>
          <w:szCs w:val="20"/>
        </w:rPr>
        <w:t>gency decision was clearly erroneous in view of reliable, probative, and substantial evidence on the whole record.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7AC3F7F" wp14:editId="152931EE">
            <wp:extent cx="161925" cy="161925"/>
            <wp:effectExtent l="0" t="0" r="0" b="0"/>
            <wp:docPr id="61" name="Picture 61">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421, 83 P.3d at 684</w:t>
        </w:r>
      </w:hyperlink>
      <w:r>
        <w:rPr>
          <w:rFonts w:ascii="Times New Roman" w:hAnsi="Times New Roman" w:cs="Times New Roman"/>
          <w:color w:val="000000"/>
          <w:sz w:val="20"/>
          <w:szCs w:val="20"/>
        </w:rPr>
        <w:t xml:space="preserve"> (citations, brackets omitted).</w:t>
      </w:r>
    </w:p>
    <w:p w14:paraId="64C4028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A0FF1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1678C6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9" w:name="co_anchor_I789a887fa43f11ebbea4f0dc9fb69"/>
      <w:bookmarkEnd w:id="139"/>
    </w:p>
    <w:p w14:paraId="4C81D383"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C. Conclusions of Law</w:t>
      </w:r>
    </w:p>
    <w:p w14:paraId="2B9C13B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6" w:history="1">
        <w:r>
          <w:rPr>
            <w:rFonts w:ascii="Times New Roman" w:hAnsi="Times New Roman" w:cs="Times New Roman"/>
            <w:b/>
            <w:bCs/>
            <w:color w:val="252525"/>
            <w:sz w:val="20"/>
            <w:szCs w:val="20"/>
            <w:vertAlign w:val="superscript"/>
          </w:rPr>
          <w:t>[3]</w:t>
        </w:r>
      </w:hyperlink>
      <w:bookmarkStart w:id="140" w:name="co_anchor_B32028428320_1"/>
      <w:bookmarkEnd w:id="140"/>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COLs are freely reviewable to determine if the agency’s decision was in violation of constitutional or statutory provisions, in excess of statutory authority or jurisdiction of agency, or affected by other error of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(citation</w:t>
      </w:r>
      <w:r>
        <w:rPr>
          <w:rFonts w:ascii="Times New Roman" w:hAnsi="Times New Roman" w:cs="Times New Roman"/>
          <w:color w:val="000000"/>
          <w:sz w:val="20"/>
          <w:szCs w:val="20"/>
        </w:rPr>
        <w:t>s, brackets omitted).</w:t>
      </w:r>
    </w:p>
    <w:p w14:paraId="1DAE40F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FFB8A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D5C700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1" w:name="co_anchor_I789a8880a43f11ebbea4f0dc9fb69"/>
      <w:bookmarkEnd w:id="141"/>
    </w:p>
    <w:p w14:paraId="4E41C82E"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D. Mixed Questions of Law and Fact</w:t>
      </w:r>
    </w:p>
    <w:p w14:paraId="4CA9632E"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hyperlink r:id="rId157" w:history="1">
        <w:r>
          <w:rPr>
            <w:rFonts w:ascii="Times New Roman" w:hAnsi="Times New Roman" w:cs="Times New Roman"/>
            <w:b/>
            <w:bCs/>
            <w:color w:val="252525"/>
            <w:sz w:val="20"/>
            <w:szCs w:val="20"/>
            <w:vertAlign w:val="superscript"/>
          </w:rPr>
          <w:t>[4]</w:t>
        </w:r>
      </w:hyperlink>
      <w:bookmarkStart w:id="142" w:name="co_anchor_B42028428320_1"/>
      <w:bookmarkEnd w:id="142"/>
      <w:r>
        <w:rPr>
          <w:rFonts w:ascii="Times New Roman" w:hAnsi="Times New Roman" w:cs="Times New Roman"/>
          <w:color w:val="000000"/>
          <w:sz w:val="20"/>
          <w:szCs w:val="20"/>
        </w:rPr>
        <w:t xml:space="preserve"> </w:t>
      </w:r>
      <w:hyperlink r:id="rId158" w:history="1">
        <w:r>
          <w:rPr>
            <w:rFonts w:ascii="Times New Roman" w:hAnsi="Times New Roman" w:cs="Times New Roman"/>
            <w:b/>
            <w:bCs/>
            <w:color w:val="252525"/>
            <w:sz w:val="20"/>
            <w:szCs w:val="20"/>
            <w:vertAlign w:val="superscript"/>
          </w:rPr>
          <w:t>[5]</w:t>
        </w:r>
      </w:hyperlink>
      <w:bookmarkStart w:id="143" w:name="co_anchor_B52028428320_1"/>
      <w:bookmarkEnd w:id="143"/>
      <w:r>
        <w:rPr>
          <w:rFonts w:ascii="Times New Roman" w:hAnsi="Times New Roman" w:cs="Times New Roman"/>
          <w:color w:val="000000"/>
          <w:sz w:val="20"/>
          <w:szCs w:val="20"/>
        </w:rPr>
        <w:t xml:space="preserve"> A COL that present</w:t>
      </w:r>
      <w:r>
        <w:rPr>
          <w:rFonts w:ascii="Times New Roman" w:hAnsi="Times New Roman" w:cs="Times New Roman"/>
          <w:color w:val="000000"/>
          <w:sz w:val="20"/>
          <w:szCs w:val="20"/>
        </w:rPr>
        <w:t>s mixed questions of fact and law is reviewed under the clearly erroneous standard because the conclusion is dependent upon the facts and circumstances of the particular case. When mixed questions of law and fact are presented, an appellate court must give</w:t>
      </w:r>
      <w:r>
        <w:rPr>
          <w:rFonts w:ascii="Times New Roman" w:hAnsi="Times New Roman" w:cs="Times New Roman"/>
          <w:color w:val="000000"/>
          <w:sz w:val="20"/>
          <w:szCs w:val="20"/>
        </w:rPr>
        <w:t xml:space="preserve"> deference to the agency’s expertise and experience in the particular field. The court should not substitute its own judgment for that of the agency.</w:t>
      </w:r>
    </w:p>
    <w:p w14:paraId="194EA6B8" w14:textId="6F292E68" w:rsidR="00000000" w:rsidRDefault="00344CED">
      <w:pPr>
        <w:widowControl w:val="0"/>
        <w:autoSpaceDE w:val="0"/>
        <w:autoSpaceDN w:val="0"/>
        <w:adjustRightInd w:val="0"/>
        <w:spacing w:after="0" w:line="240" w:lineRule="auto"/>
        <w:ind w:left="200"/>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760CB011" wp14:editId="78BFBFAC">
            <wp:extent cx="161925" cy="161925"/>
            <wp:effectExtent l="0" t="0" r="0" b="0"/>
            <wp:docPr id="62" name="Picture 6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9" w:history="1">
        <w:r w:rsidR="00CD2F2D">
          <w:rPr>
            <w:rFonts w:ascii="Times New Roman" w:hAnsi="Times New Roman" w:cs="Times New Roman"/>
            <w:i/>
            <w:iCs/>
            <w:color w:val="0E568C"/>
            <w:sz w:val="20"/>
            <w:szCs w:val="20"/>
          </w:rPr>
          <w:t>Waiāhole I,</w:t>
        </w:r>
        <w:r w:rsidR="00CD2F2D">
          <w:rPr>
            <w:rFonts w:ascii="Times New Roman" w:hAnsi="Times New Roman" w:cs="Times New Roman"/>
            <w:color w:val="0E568C"/>
            <w:sz w:val="20"/>
            <w:szCs w:val="20"/>
          </w:rPr>
          <w:t xml:space="preserve"> 94 Hawai‘i at 119</w:t>
        </w:r>
        <w:r w:rsidR="00CD2F2D">
          <w:rPr>
            <w:rFonts w:ascii="Times New Roman" w:hAnsi="Times New Roman" w:cs="Times New Roman"/>
            <w:color w:val="0E568C"/>
            <w:sz w:val="20"/>
            <w:szCs w:val="20"/>
          </w:rPr>
          <w:t>, 9 P.3d at 431</w:t>
        </w:r>
      </w:hyperlink>
      <w:r w:rsidR="00CD2F2D">
        <w:rPr>
          <w:rFonts w:ascii="Times New Roman" w:hAnsi="Times New Roman" w:cs="Times New Roman"/>
          <w:color w:val="000000"/>
          <w:sz w:val="20"/>
          <w:szCs w:val="20"/>
        </w:rPr>
        <w:t xml:space="preserve"> (citations, brackets omitted).</w:t>
      </w:r>
    </w:p>
    <w:p w14:paraId="795E8D7F" w14:textId="77777777" w:rsidR="00000000" w:rsidRDefault="00CD2F2D">
      <w:pPr>
        <w:widowControl w:val="0"/>
        <w:autoSpaceDE w:val="0"/>
        <w:autoSpaceDN w:val="0"/>
        <w:adjustRightInd w:val="0"/>
        <w:spacing w:before="600" w:after="400" w:line="240" w:lineRule="auto"/>
        <w:ind w:left="12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An FOF or a mixed determination of law and fact is clearly erroneous when (1) the record lacks substantial evidence to support the finding or determination, or (2) despite substantial evidence to support th</w:t>
      </w:r>
      <w:r>
        <w:rPr>
          <w:rFonts w:ascii="Times New Roman" w:hAnsi="Times New Roman" w:cs="Times New Roman"/>
          <w:color w:val="000000"/>
          <w:sz w:val="20"/>
          <w:szCs w:val="20"/>
        </w:rPr>
        <w:t>e finding or determination, the appellate court is left with the definite and firm conviction that a mistake has been made.</w:t>
      </w:r>
    </w:p>
    <w:p w14:paraId="3B674B3B" w14:textId="3E69A6D5"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(citation).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We have defined </w:t>
      </w:r>
      <w:r>
        <w:rPr>
          <w:rFonts w:ascii="Times New Roman" w:hAnsi="Times New Roman" w:cs="Times New Roman"/>
          <w:color w:val="000000"/>
          <w:sz w:val="20"/>
          <w:szCs w:val="20"/>
        </w:rPr>
        <w:t>‘</w:t>
      </w:r>
      <w:r>
        <w:rPr>
          <w:rFonts w:ascii="Times New Roman" w:hAnsi="Times New Roman" w:cs="Times New Roman"/>
          <w:color w:val="000000"/>
          <w:sz w:val="20"/>
          <w:szCs w:val="20"/>
        </w:rPr>
        <w:t>substantial evidence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credible evidence which is of sufficient quality and probative value to e</w:t>
      </w:r>
      <w:r>
        <w:rPr>
          <w:rFonts w:ascii="Times New Roman" w:hAnsi="Times New Roman" w:cs="Times New Roman"/>
          <w:color w:val="000000"/>
          <w:sz w:val="20"/>
          <w:szCs w:val="20"/>
        </w:rPr>
        <w:t>nable a person of reasonable caution to support a conclusion.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FCB8093" wp14:editId="583683C3">
            <wp:extent cx="161925" cy="161925"/>
            <wp:effectExtent l="0" t="0" r="0" b="0"/>
            <wp:docPr id="63" name="Picture 6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0"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(citation).</w:t>
      </w:r>
    </w:p>
    <w:p w14:paraId="04BDE74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45E8EA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4" w:name="co_anchor_I789a8881a43f11ebbea4f0dc9fb69"/>
      <w:bookmarkEnd w:id="144"/>
    </w:p>
    <w:p w14:paraId="3A923EF5"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E. The State Water Resources Trust</w:t>
      </w:r>
    </w:p>
    <w:p w14:paraId="178604A3" w14:textId="4210ABDF"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in state water resources is a constitutional doctrine, and as such, </w:t>
      </w:r>
      <w:r>
        <w:rPr>
          <w:rFonts w:ascii="Times New Roman" w:hAnsi="Times New Roman" w:cs="Times New Roman"/>
          <w:color w:val="000000"/>
          <w:sz w:val="20"/>
          <w:szCs w:val="20"/>
        </w:rPr>
        <w:t>“</w:t>
      </w:r>
      <w:r>
        <w:rPr>
          <w:rFonts w:ascii="Times New Roman" w:hAnsi="Times New Roman" w:cs="Times New Roman"/>
          <w:color w:val="000000"/>
          <w:sz w:val="20"/>
          <w:szCs w:val="20"/>
        </w:rPr>
        <w:t>the ultimate authority to interpret and defend the public trust in Hawai</w:t>
      </w:r>
      <w:r>
        <w:rPr>
          <w:rFonts w:ascii="Times New Roman" w:hAnsi="Times New Roman" w:cs="Times New Roman"/>
          <w:color w:val="000000"/>
          <w:sz w:val="20"/>
          <w:szCs w:val="20"/>
        </w:rPr>
        <w:t>‘</w:t>
      </w:r>
      <w:r>
        <w:rPr>
          <w:rFonts w:ascii="Times New Roman" w:hAnsi="Times New Roman" w:cs="Times New Roman"/>
          <w:color w:val="000000"/>
          <w:sz w:val="20"/>
          <w:szCs w:val="20"/>
        </w:rPr>
        <w:t>i rests with the courts of this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D105FBF" wp14:editId="4CADC94F">
            <wp:extent cx="161925" cy="161925"/>
            <wp:effectExtent l="0" t="0" r="0" b="0"/>
            <wp:docPr id="64" name="Picture 64">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1" w:history="1">
        <w:r>
          <w:rPr>
            <w:rFonts w:ascii="Times New Roman" w:hAnsi="Times New Roman" w:cs="Times New Roman"/>
            <w:i/>
            <w:iCs/>
            <w:color w:val="0E568C"/>
            <w:sz w:val="20"/>
            <w:szCs w:val="20"/>
          </w:rPr>
          <w:t>Wai’ola,</w:t>
        </w:r>
        <w:r>
          <w:rPr>
            <w:rFonts w:ascii="Times New Roman" w:hAnsi="Times New Roman" w:cs="Times New Roman"/>
            <w:color w:val="0E568C"/>
            <w:sz w:val="20"/>
            <w:szCs w:val="20"/>
          </w:rPr>
          <w:t xml:space="preserve"> 103 Hawai‘i at 421, 83 P.3d at 684</w:t>
        </w:r>
      </w:hyperlink>
      <w:r>
        <w:rPr>
          <w:rFonts w:ascii="Times New Roman" w:hAnsi="Times New Roman" w:cs="Times New Roman"/>
          <w:color w:val="000000"/>
          <w:sz w:val="20"/>
          <w:szCs w:val="20"/>
        </w:rPr>
        <w:t>.</w:t>
      </w:r>
    </w:p>
    <w:p w14:paraId="0B6CAD92"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This is not to say that this court will supplant its judgment for that of the legislature or agency. However, it does mean that this court wi</w:t>
      </w:r>
      <w:r>
        <w:rPr>
          <w:rFonts w:ascii="Times New Roman" w:hAnsi="Times New Roman" w:cs="Times New Roman"/>
          <w:color w:val="000000"/>
          <w:sz w:val="20"/>
          <w:szCs w:val="20"/>
        </w:rPr>
        <w:t xml:space="preserve">ll take a </w:t>
      </w:r>
      <w:r>
        <w:rPr>
          <w:rFonts w:ascii="Times New Roman" w:hAnsi="Times New Roman" w:cs="Times New Roman"/>
          <w:color w:val="000000"/>
          <w:sz w:val="20"/>
          <w:szCs w:val="20"/>
        </w:rPr>
        <w:t>‘</w:t>
      </w:r>
      <w:r>
        <w:rPr>
          <w:rFonts w:ascii="Times New Roman" w:hAnsi="Times New Roman" w:cs="Times New Roman"/>
          <w:color w:val="000000"/>
          <w:sz w:val="20"/>
          <w:szCs w:val="20"/>
        </w:rPr>
        <w:t>close look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at the action to determine if it complies with the public trust doctrine and it will not act merely as a rubber stamp for agency or legislative action.</w:t>
      </w:r>
    </w:p>
    <w:p w14:paraId="634B7109" w14:textId="14DC30BE" w:rsidR="00000000" w:rsidRDefault="00344CE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835DBC9" wp14:editId="49BDE3E2">
            <wp:extent cx="161925" cy="161925"/>
            <wp:effectExtent l="0" t="0" r="0" b="0"/>
            <wp:docPr id="65" name="Picture 65">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2" w:history="1">
        <w:r w:rsidR="00CD2F2D">
          <w:rPr>
            <w:rFonts w:ascii="Times New Roman" w:hAnsi="Times New Roman" w:cs="Times New Roman"/>
            <w:i/>
            <w:iCs/>
            <w:color w:val="0E568C"/>
            <w:sz w:val="20"/>
            <w:szCs w:val="20"/>
          </w:rPr>
          <w:t>Id.</w:t>
        </w:r>
        <w:r w:rsidR="00CD2F2D">
          <w:rPr>
            <w:rFonts w:ascii="Times New Roman" w:hAnsi="Times New Roman" w:cs="Times New Roman"/>
            <w:color w:val="0E568C"/>
            <w:sz w:val="20"/>
            <w:szCs w:val="20"/>
          </w:rPr>
          <w:t xml:space="preserve"> at 422, 83 P.3d at 685</w:t>
        </w:r>
      </w:hyperlink>
      <w:r w:rsidR="00CD2F2D">
        <w:rPr>
          <w:rFonts w:ascii="Times New Roman" w:hAnsi="Times New Roman" w:cs="Times New Roman"/>
          <w:color w:val="000000"/>
          <w:sz w:val="20"/>
          <w:szCs w:val="20"/>
        </w:rPr>
        <w:t>.</w:t>
      </w:r>
    </w:p>
    <w:p w14:paraId="603C4C8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516E6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30438B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5" w:name="co_anchor_I789a8882a43f11ebbea4f0dc9fb69"/>
      <w:bookmarkEnd w:id="145"/>
    </w:p>
    <w:p w14:paraId="14005DCF"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F. Constitutional Questions</w:t>
      </w:r>
    </w:p>
    <w:p w14:paraId="6D1B90C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3" w:history="1">
        <w:r>
          <w:rPr>
            <w:rFonts w:ascii="Times New Roman" w:hAnsi="Times New Roman" w:cs="Times New Roman"/>
            <w:b/>
            <w:bCs/>
            <w:color w:val="252525"/>
            <w:sz w:val="20"/>
            <w:szCs w:val="20"/>
            <w:vertAlign w:val="superscript"/>
          </w:rPr>
          <w:t>[6]</w:t>
        </w:r>
      </w:hyperlink>
      <w:bookmarkStart w:id="146" w:name="co_anchor_B62028428320_1"/>
      <w:bookmarkEnd w:id="146"/>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We answer questions of constitutional law by exercising our own independent constitutional judgment based on the facts of the case. Thus, we review questions of constitutional law under the right/wrong standard.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64" w:history="1">
        <w:r>
          <w:rPr>
            <w:rFonts w:ascii="Times New Roman" w:hAnsi="Times New Roman" w:cs="Times New Roman"/>
            <w:i/>
            <w:iCs/>
            <w:color w:val="0E568C"/>
            <w:sz w:val="20"/>
            <w:szCs w:val="20"/>
          </w:rPr>
          <w:t>State v. Hanapi,</w:t>
        </w:r>
        <w:r>
          <w:rPr>
            <w:rFonts w:ascii="Times New Roman" w:hAnsi="Times New Roman" w:cs="Times New Roman"/>
            <w:color w:val="0E568C"/>
            <w:sz w:val="20"/>
            <w:szCs w:val="20"/>
          </w:rPr>
          <w:t xml:space="preserve"> 89 Hawai‘i 177, 182, 970 P.2d 485, 490 (1998)</w:t>
        </w:r>
      </w:hyperlink>
      <w:r>
        <w:rPr>
          <w:rFonts w:ascii="Times New Roman" w:hAnsi="Times New Roman" w:cs="Times New Roman"/>
          <w:color w:val="000000"/>
          <w:sz w:val="20"/>
          <w:szCs w:val="20"/>
        </w:rPr>
        <w:t xml:space="preserve"> (citations omitted).</w:t>
      </w:r>
    </w:p>
    <w:p w14:paraId="558F416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CCA49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CD434F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7" w:name="co_anchor_I789a8883a43f11ebbea4f0dc9fb69"/>
      <w:bookmarkEnd w:id="147"/>
    </w:p>
    <w:p w14:paraId="43FFB8A0" w14:textId="77777777" w:rsidR="00000000" w:rsidRDefault="00CD2F2D">
      <w:pPr>
        <w:widowControl w:val="0"/>
        <w:autoSpaceDE w:val="0"/>
        <w:autoSpaceDN w:val="0"/>
        <w:adjustRightInd w:val="0"/>
        <w:spacing w:before="6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IV. JURISDICTION</w:t>
      </w:r>
    </w:p>
    <w:p w14:paraId="445A9902" w14:textId="58E047A3"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Before the court can consider the parties’ points of error, it must first resolve a jurisdictional argument. </w:t>
      </w:r>
      <w:r w:rsidR="00344CED">
        <w:rPr>
          <w:rFonts w:ascii="Times New Roman" w:hAnsi="Times New Roman" w:cs="Times New Roman"/>
          <w:noProof/>
          <w:color w:val="000000"/>
          <w:sz w:val="20"/>
          <w:szCs w:val="20"/>
        </w:rPr>
        <w:drawing>
          <wp:inline distT="0" distB="0" distL="0" distR="0" wp14:anchorId="653D66BD" wp14:editId="7F5E1F36">
            <wp:extent cx="161925" cy="161925"/>
            <wp:effectExtent l="0" t="0" r="0" b="0"/>
            <wp:docPr id="66" name="Picture 66">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6" w:history="1">
        <w:r>
          <w:rPr>
            <w:rFonts w:ascii="Times New Roman" w:hAnsi="Times New Roman" w:cs="Times New Roman"/>
            <w:i/>
            <w:iCs/>
            <w:color w:val="0E568C"/>
            <w:sz w:val="20"/>
            <w:szCs w:val="20"/>
          </w:rPr>
          <w:t>Kernan v. Tanaka,</w:t>
        </w:r>
        <w:r>
          <w:rPr>
            <w:rFonts w:ascii="Times New Roman" w:hAnsi="Times New Roman" w:cs="Times New Roman"/>
            <w:color w:val="0E568C"/>
            <w:sz w:val="20"/>
            <w:szCs w:val="20"/>
          </w:rPr>
          <w:t xml:space="preserve"> 75 Haw. 1, 15, 856 P.</w:t>
        </w:r>
        <w:r>
          <w:rPr>
            <w:rFonts w:ascii="Times New Roman" w:hAnsi="Times New Roman" w:cs="Times New Roman"/>
            <w:color w:val="0E568C"/>
            <w:sz w:val="20"/>
            <w:szCs w:val="20"/>
          </w:rPr>
          <w:t>2d 1207, 1215 (1993)</w:t>
        </w:r>
      </w:hyperlink>
      <w:r>
        <w:rPr>
          <w:rFonts w:ascii="Times New Roman" w:hAnsi="Times New Roman" w:cs="Times New Roman"/>
          <w:color w:val="000000"/>
          <w:sz w:val="20"/>
          <w:szCs w:val="20"/>
        </w:rPr>
        <w:t xml:space="preserve"> (cert. denied, </w:t>
      </w:r>
      <w:hyperlink r:id="rId167" w:history="1">
        <w:r>
          <w:rPr>
            <w:rFonts w:ascii="Times New Roman" w:hAnsi="Times New Roman" w:cs="Times New Roman"/>
            <w:color w:val="0E568C"/>
            <w:sz w:val="20"/>
            <w:szCs w:val="20"/>
          </w:rPr>
          <w:t>510 U.S. 1119, 114 S.Ct. 1070, 127 L.Ed.2d 389 (1994)</w:t>
        </w:r>
      </w:hyperlink>
      <w:r>
        <w:rPr>
          <w:rFonts w:ascii="Times New Roman" w:hAnsi="Times New Roman" w:cs="Times New Roman"/>
          <w:color w:val="000000"/>
          <w:sz w:val="20"/>
          <w:szCs w:val="20"/>
        </w:rPr>
        <w:t>) (</w:t>
      </w:r>
      <w:r>
        <w:rPr>
          <w:rFonts w:ascii="Times New Roman" w:hAnsi="Times New Roman" w:cs="Times New Roman"/>
          <w:color w:val="000000"/>
          <w:sz w:val="20"/>
          <w:szCs w:val="20"/>
        </w:rPr>
        <w:t>“</w:t>
      </w:r>
      <w:r>
        <w:rPr>
          <w:rFonts w:ascii="Times New Roman" w:hAnsi="Times New Roman" w:cs="Times New Roman"/>
          <w:color w:val="000000"/>
          <w:sz w:val="20"/>
          <w:szCs w:val="20"/>
        </w:rPr>
        <w:t>Appellate courts have an obligation to insure they have jurisdiction to hear and determine each case.</w:t>
      </w:r>
      <w:r>
        <w:rPr>
          <w:rFonts w:ascii="Times New Roman" w:hAnsi="Times New Roman" w:cs="Times New Roman"/>
          <w:color w:val="000000"/>
          <w:sz w:val="20"/>
          <w:szCs w:val="20"/>
        </w:rPr>
        <w:t>”</w:t>
      </w:r>
      <w:r>
        <w:rPr>
          <w:rFonts w:ascii="Times New Roman" w:hAnsi="Times New Roman" w:cs="Times New Roman"/>
          <w:color w:val="000000"/>
          <w:sz w:val="20"/>
          <w:szCs w:val="20"/>
        </w:rPr>
        <w:t>) The Commission, HC &amp; S, and WWC argue that Hui/MT</w:t>
      </w:r>
      <w:r>
        <w:rPr>
          <w:rFonts w:ascii="Times New Roman" w:hAnsi="Times New Roman" w:cs="Times New Roman"/>
          <w:color w:val="000000"/>
          <w:sz w:val="20"/>
          <w:szCs w:val="20"/>
        </w:rPr>
        <w:t xml:space="preserve">F and OHA do not have a right of appeal, and therefore the court has no jurisdiction in this matter. Hui/MTF and OHA both contend that the court’s opinion in </w:t>
      </w:r>
      <w:r w:rsidR="00344CED">
        <w:rPr>
          <w:rFonts w:ascii="Times New Roman" w:hAnsi="Times New Roman" w:cs="Times New Roman"/>
          <w:noProof/>
          <w:color w:val="000000"/>
          <w:sz w:val="20"/>
          <w:szCs w:val="20"/>
        </w:rPr>
        <w:drawing>
          <wp:inline distT="0" distB="0" distL="0" distR="0" wp14:anchorId="7F9B4DC1" wp14:editId="77CDB5C1">
            <wp:extent cx="161925" cy="161925"/>
            <wp:effectExtent l="0" t="0" r="0" b="0"/>
            <wp:docPr id="67" name="Picture 6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8"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resolves the issue and clearly establishes that the court has</w:t>
      </w:r>
      <w:r>
        <w:rPr>
          <w:rFonts w:ascii="Times New Roman" w:hAnsi="Times New Roman" w:cs="Times New Roman"/>
          <w:color w:val="000000"/>
          <w:sz w:val="20"/>
          <w:szCs w:val="20"/>
        </w:rPr>
        <w:t xml:space="preserve"> jurisdiction </w:t>
      </w:r>
      <w:bookmarkStart w:id="148" w:name="co_pp_sp_4358_239_1"/>
      <w:bookmarkEnd w:id="148"/>
      <w:r>
        <w:rPr>
          <w:rFonts w:ascii="Times New Roman" w:hAnsi="Times New Roman" w:cs="Times New Roman"/>
          <w:b/>
          <w:bCs/>
          <w:color w:val="000000"/>
          <w:sz w:val="20"/>
          <w:szCs w:val="20"/>
        </w:rPr>
        <w:t>*239</w:t>
      </w:r>
      <w:r>
        <w:rPr>
          <w:rFonts w:ascii="Times New Roman" w:hAnsi="Times New Roman" w:cs="Times New Roman"/>
          <w:color w:val="000000"/>
          <w:sz w:val="20"/>
          <w:szCs w:val="20"/>
        </w:rPr>
        <w:t xml:space="preserve"> </w:t>
      </w:r>
      <w:bookmarkStart w:id="149" w:name="co_pp_sp_4645_140_1"/>
      <w:bookmarkEnd w:id="149"/>
      <w:r>
        <w:rPr>
          <w:rFonts w:ascii="Times New Roman" w:hAnsi="Times New Roman" w:cs="Times New Roman"/>
          <w:b/>
          <w:bCs/>
          <w:color w:val="000000"/>
          <w:sz w:val="20"/>
          <w:szCs w:val="20"/>
        </w:rPr>
        <w:t>**140</w:t>
      </w:r>
      <w:r>
        <w:rPr>
          <w:rFonts w:ascii="Times New Roman" w:hAnsi="Times New Roman" w:cs="Times New Roman"/>
          <w:color w:val="000000"/>
          <w:sz w:val="20"/>
          <w:szCs w:val="20"/>
        </w:rPr>
        <w:t xml:space="preserve"> over appeals of IIFS determinations. As explained below, the court holds that it has jurisdiction in this case, and takes this opportunity to elaborate on </w:t>
      </w:r>
      <w:r>
        <w:rPr>
          <w:rFonts w:ascii="Times New Roman" w:hAnsi="Times New Roman" w:cs="Times New Roman"/>
          <w:color w:val="000000"/>
          <w:sz w:val="20"/>
          <w:szCs w:val="20"/>
        </w:rPr>
        <w:t xml:space="preserve">the jurisdictional analysis from </w:t>
      </w:r>
      <w:r w:rsidR="00344CED">
        <w:rPr>
          <w:rFonts w:ascii="Times New Roman" w:hAnsi="Times New Roman" w:cs="Times New Roman"/>
          <w:noProof/>
          <w:color w:val="000000"/>
          <w:sz w:val="20"/>
          <w:szCs w:val="20"/>
        </w:rPr>
        <w:drawing>
          <wp:inline distT="0" distB="0" distL="0" distR="0" wp14:anchorId="0402D0F0" wp14:editId="449344D5">
            <wp:extent cx="161925" cy="161925"/>
            <wp:effectExtent l="0" t="0" r="0" b="0"/>
            <wp:docPr id="68" name="Picture 68">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9" w:history="1">
        <w:r>
          <w:rPr>
            <w:rFonts w:ascii="Times New Roman" w:hAnsi="Times New Roman" w:cs="Times New Roman"/>
            <w:i/>
            <w:iCs/>
            <w:color w:val="0E568C"/>
            <w:sz w:val="20"/>
            <w:szCs w:val="20"/>
          </w:rPr>
          <w:t>Waiāhole I.</w:t>
        </w:r>
      </w:hyperlink>
    </w:p>
    <w:p w14:paraId="62ACB51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6AD4679" w14:textId="3C5D1FFB"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water code provides that </w:t>
      </w:r>
      <w:r>
        <w:rPr>
          <w:rFonts w:ascii="Times New Roman" w:hAnsi="Times New Roman" w:cs="Times New Roman"/>
          <w:color w:val="000000"/>
          <w:sz w:val="20"/>
          <w:szCs w:val="20"/>
        </w:rPr>
        <w:t>“</w:t>
      </w:r>
      <w:r>
        <w:rPr>
          <w:rFonts w:ascii="Times New Roman" w:hAnsi="Times New Roman" w:cs="Times New Roman"/>
          <w:color w:val="000000"/>
          <w:sz w:val="20"/>
          <w:szCs w:val="20"/>
        </w:rPr>
        <w:t>[j]udicial review of rules and orders of the commission under this chapter shall be governed by chapter 91.</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B164959" wp14:editId="7E6323B0">
            <wp:extent cx="161925" cy="161925"/>
            <wp:effectExtent l="0" t="0" r="0" b="0"/>
            <wp:docPr id="69" name="Picture 69">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0" w:history="1">
        <w:r>
          <w:rPr>
            <w:rFonts w:ascii="Times New Roman" w:hAnsi="Times New Roman" w:cs="Times New Roman"/>
            <w:color w:val="0E568C"/>
            <w:sz w:val="20"/>
            <w:szCs w:val="20"/>
          </w:rPr>
          <w:t>HRS § 174C–12</w:t>
        </w:r>
      </w:hyperlink>
      <w:r>
        <w:rPr>
          <w:rFonts w:ascii="Times New Roman" w:hAnsi="Times New Roman" w:cs="Times New Roman"/>
          <w:color w:val="000000"/>
          <w:sz w:val="20"/>
          <w:szCs w:val="20"/>
        </w:rPr>
        <w:t xml:space="preserve">. </w:t>
      </w:r>
      <w:hyperlink r:id="rId171" w:history="1">
        <w:r>
          <w:rPr>
            <w:rFonts w:ascii="Times New Roman" w:hAnsi="Times New Roman" w:cs="Times New Roman"/>
            <w:color w:val="0E568C"/>
            <w:sz w:val="20"/>
            <w:szCs w:val="20"/>
          </w:rPr>
          <w:t>HRS § 91–14</w:t>
        </w:r>
      </w:hyperlink>
      <w:r>
        <w:rPr>
          <w:rFonts w:ascii="Times New Roman" w:hAnsi="Times New Roman" w:cs="Times New Roman"/>
          <w:color w:val="000000"/>
          <w:sz w:val="20"/>
          <w:szCs w:val="20"/>
        </w:rPr>
        <w:t>, the portion of chapter 91 relating t</w:t>
      </w:r>
      <w:r>
        <w:rPr>
          <w:rFonts w:ascii="Times New Roman" w:hAnsi="Times New Roman" w:cs="Times New Roman"/>
          <w:color w:val="000000"/>
          <w:sz w:val="20"/>
          <w:szCs w:val="20"/>
        </w:rPr>
        <w:t xml:space="preserve">o judicial </w:t>
      </w:r>
      <w:r>
        <w:rPr>
          <w:rFonts w:ascii="Times New Roman" w:hAnsi="Times New Roman" w:cs="Times New Roman"/>
          <w:color w:val="000000"/>
          <w:sz w:val="20"/>
          <w:szCs w:val="20"/>
        </w:rPr>
        <w:t xml:space="preserve">review, states that, </w:t>
      </w:r>
      <w:r>
        <w:rPr>
          <w:rFonts w:ascii="Times New Roman" w:hAnsi="Times New Roman" w:cs="Times New Roman"/>
          <w:color w:val="000000"/>
          <w:sz w:val="20"/>
          <w:szCs w:val="20"/>
        </w:rPr>
        <w:t>“</w:t>
      </w:r>
      <w:r>
        <w:rPr>
          <w:rFonts w:ascii="Times New Roman" w:hAnsi="Times New Roman" w:cs="Times New Roman"/>
          <w:color w:val="000000"/>
          <w:sz w:val="20"/>
          <w:szCs w:val="20"/>
        </w:rPr>
        <w:t>[a]ny person aggrieved by a final decision and order in a contested case ... is entitled to judicial review thereof under this chapter.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72" w:history="1">
        <w:r>
          <w:rPr>
            <w:rFonts w:ascii="Times New Roman" w:hAnsi="Times New Roman" w:cs="Times New Roman"/>
            <w:color w:val="0E568C"/>
            <w:sz w:val="20"/>
            <w:szCs w:val="20"/>
          </w:rPr>
          <w:t>HRS § 91–14(a)</w:t>
        </w:r>
      </w:hyperlink>
      <w:r>
        <w:rPr>
          <w:rFonts w:ascii="Times New Roman" w:hAnsi="Times New Roman" w:cs="Times New Roman"/>
          <w:color w:val="000000"/>
          <w:sz w:val="20"/>
          <w:szCs w:val="20"/>
        </w:rPr>
        <w:t xml:space="preserve"> (1993). In previous cases interpreting this pr</w:t>
      </w:r>
      <w:r>
        <w:rPr>
          <w:rFonts w:ascii="Times New Roman" w:hAnsi="Times New Roman" w:cs="Times New Roman"/>
          <w:color w:val="000000"/>
          <w:sz w:val="20"/>
          <w:szCs w:val="20"/>
        </w:rPr>
        <w:t xml:space="preserve">ovision, the court has defined </w:t>
      </w:r>
      <w:r>
        <w:rPr>
          <w:rFonts w:ascii="Times New Roman" w:hAnsi="Times New Roman" w:cs="Times New Roman"/>
          <w:color w:val="000000"/>
          <w:sz w:val="20"/>
          <w:szCs w:val="20"/>
        </w:rPr>
        <w:t>“</w:t>
      </w:r>
      <w:r>
        <w:rPr>
          <w:rFonts w:ascii="Times New Roman" w:hAnsi="Times New Roman" w:cs="Times New Roman"/>
          <w:color w:val="000000"/>
          <w:sz w:val="20"/>
          <w:szCs w:val="20"/>
        </w:rPr>
        <w:t>contested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w:t>
      </w:r>
      <w:r>
        <w:rPr>
          <w:rFonts w:ascii="Times New Roman" w:hAnsi="Times New Roman" w:cs="Times New Roman"/>
          <w:color w:val="000000"/>
          <w:sz w:val="20"/>
          <w:szCs w:val="20"/>
        </w:rPr>
        <w:t>“</w:t>
      </w:r>
      <w:r>
        <w:rPr>
          <w:rFonts w:ascii="Times New Roman" w:hAnsi="Times New Roman" w:cs="Times New Roman"/>
          <w:color w:val="000000"/>
          <w:sz w:val="20"/>
          <w:szCs w:val="20"/>
        </w:rPr>
        <w:t>an agency hearing that 1) is required by law and 2) determines the rights, duties, or privileges of specific parties.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108C416" wp14:editId="18D0BF7B">
            <wp:extent cx="161925" cy="161925"/>
            <wp:effectExtent l="0" t="0" r="0" b="0"/>
            <wp:docPr id="70" name="Picture 70">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4" w:history="1">
        <w:r>
          <w:rPr>
            <w:rFonts w:ascii="Times New Roman" w:hAnsi="Times New Roman" w:cs="Times New Roman"/>
            <w:i/>
            <w:iCs/>
            <w:color w:val="0E568C"/>
            <w:sz w:val="20"/>
            <w:szCs w:val="20"/>
          </w:rPr>
          <w:t>Pele De</w:t>
        </w:r>
        <w:r>
          <w:rPr>
            <w:rFonts w:ascii="Times New Roman" w:hAnsi="Times New Roman" w:cs="Times New Roman"/>
            <w:i/>
            <w:iCs/>
            <w:color w:val="0E568C"/>
            <w:sz w:val="20"/>
            <w:szCs w:val="20"/>
          </w:rPr>
          <w:t>fense Fund v. Puna Geothermal Venture,</w:t>
        </w:r>
        <w:r>
          <w:rPr>
            <w:rFonts w:ascii="Times New Roman" w:hAnsi="Times New Roman" w:cs="Times New Roman"/>
            <w:color w:val="0E568C"/>
            <w:sz w:val="20"/>
            <w:szCs w:val="20"/>
          </w:rPr>
          <w:t xml:space="preserve"> 77 Hawai‘i 64, 67–68, 881 P.2d 1210, 1213–14 (1994)</w:t>
        </w:r>
      </w:hyperlink>
      <w:r>
        <w:rPr>
          <w:rFonts w:ascii="Times New Roman" w:hAnsi="Times New Roman" w:cs="Times New Roman"/>
          <w:color w:val="000000"/>
          <w:sz w:val="20"/>
          <w:szCs w:val="20"/>
        </w:rPr>
        <w:t xml:space="preserve">. Further, the court determined that a hearing is </w:t>
      </w:r>
      <w:r>
        <w:rPr>
          <w:rFonts w:ascii="Times New Roman" w:hAnsi="Times New Roman" w:cs="Times New Roman"/>
          <w:color w:val="000000"/>
          <w:sz w:val="20"/>
          <w:szCs w:val="20"/>
        </w:rPr>
        <w:t>“</w:t>
      </w:r>
      <w:r>
        <w:rPr>
          <w:rFonts w:ascii="Times New Roman" w:hAnsi="Times New Roman" w:cs="Times New Roman"/>
          <w:color w:val="000000"/>
          <w:sz w:val="20"/>
          <w:szCs w:val="20"/>
        </w:rPr>
        <w:t>required by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if it is required by statute, by administrative rule, or by constitutional due process. </w:t>
      </w:r>
      <w:r w:rsidR="00344CED">
        <w:rPr>
          <w:rFonts w:ascii="Times New Roman" w:hAnsi="Times New Roman" w:cs="Times New Roman"/>
          <w:noProof/>
          <w:color w:val="000000"/>
          <w:sz w:val="20"/>
          <w:szCs w:val="20"/>
        </w:rPr>
        <w:drawing>
          <wp:inline distT="0" distB="0" distL="0" distR="0" wp14:anchorId="68573111" wp14:editId="1A03D3BA">
            <wp:extent cx="161925" cy="161925"/>
            <wp:effectExtent l="0" t="0" r="0" b="0"/>
            <wp:docPr id="71" name="Picture 71">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68, 881 P.2d at 1214</w:t>
        </w:r>
      </w:hyperlink>
      <w:r>
        <w:rPr>
          <w:rFonts w:ascii="Times New Roman" w:hAnsi="Times New Roman" w:cs="Times New Roman"/>
          <w:color w:val="000000"/>
          <w:sz w:val="20"/>
          <w:szCs w:val="20"/>
        </w:rPr>
        <w:t>.</w:t>
      </w:r>
    </w:p>
    <w:p w14:paraId="10754C2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EF63BFE" w14:textId="6297F7C3" w:rsidR="00000000" w:rsidRDefault="00CD2F2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In this case, neither statute nor administrative rule mandates a hearing to establish an IIFS. </w:t>
      </w:r>
      <w:r w:rsidR="00344CED">
        <w:rPr>
          <w:rFonts w:ascii="Times New Roman" w:hAnsi="Times New Roman" w:cs="Times New Roman"/>
          <w:noProof/>
          <w:color w:val="000000"/>
          <w:sz w:val="20"/>
          <w:szCs w:val="20"/>
        </w:rPr>
        <w:drawing>
          <wp:inline distT="0" distB="0" distL="0" distR="0" wp14:anchorId="74025867" wp14:editId="36E74D94">
            <wp:extent cx="161925" cy="161925"/>
            <wp:effectExtent l="0" t="0" r="0" b="0"/>
            <wp:docPr id="72" name="Picture 72">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6" w:history="1">
        <w:r>
          <w:rPr>
            <w:rFonts w:ascii="Times New Roman" w:hAnsi="Times New Roman" w:cs="Times New Roman"/>
            <w:color w:val="0E568C"/>
            <w:sz w:val="20"/>
            <w:szCs w:val="20"/>
          </w:rPr>
          <w:t>HRS § 174C–71</w:t>
        </w:r>
      </w:hyperlink>
      <w:bookmarkStart w:id="150" w:name="co_fnRef_B010102028428320_ID0EN1CI_1"/>
      <w:bookmarkEnd w:id="15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"#co_footnote_B010102028428320_1"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governs the Commission’s actions vis-a-vis the state’s Instream Use Protection Program, and nothing in that statute requires the Commi</w:t>
      </w:r>
      <w:r>
        <w:rPr>
          <w:rFonts w:ascii="Times New Roman" w:hAnsi="Times New Roman" w:cs="Times New Roman"/>
          <w:color w:val="000000"/>
          <w:sz w:val="20"/>
          <w:szCs w:val="20"/>
        </w:rPr>
        <w:t xml:space="preserve">ssion to hold a hearing before establishing or amending an IIFS. In fact, the code indicates that the Commission need not hold a hearing; the Code defines the IIFS as </w:t>
      </w:r>
      <w:r>
        <w:rPr>
          <w:rFonts w:ascii="Times New Roman" w:hAnsi="Times New Roman" w:cs="Times New Roman"/>
          <w:color w:val="000000"/>
          <w:sz w:val="20"/>
          <w:szCs w:val="20"/>
        </w:rPr>
        <w:t>“</w:t>
      </w:r>
      <w:r>
        <w:rPr>
          <w:rFonts w:ascii="Times New Roman" w:hAnsi="Times New Roman" w:cs="Times New Roman"/>
          <w:color w:val="000000"/>
          <w:sz w:val="20"/>
          <w:szCs w:val="20"/>
        </w:rPr>
        <w:t>a temporary instream flow standard of immediate applicability, adopted by the commission</w:t>
      </w:r>
      <w:r>
        <w:rPr>
          <w:rFonts w:ascii="Times New Roman" w:hAnsi="Times New Roman" w:cs="Times New Roman"/>
          <w:color w:val="000000"/>
          <w:sz w:val="20"/>
          <w:szCs w:val="20"/>
        </w:rPr>
        <w:t xml:space="preserve"> without the necessity of a public hearing, and terminating upon the establishment of an instream flow standard.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9065198" wp14:editId="302DC75B">
            <wp:extent cx="161925" cy="161925"/>
            <wp:effectExtent l="0" t="0" r="0" b="0"/>
            <wp:docPr id="73" name="Picture 73">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7" w:history="1">
        <w:r>
          <w:rPr>
            <w:rFonts w:ascii="Times New Roman" w:hAnsi="Times New Roman" w:cs="Times New Roman"/>
            <w:color w:val="0E568C"/>
            <w:sz w:val="20"/>
            <w:szCs w:val="20"/>
          </w:rPr>
          <w:t>HRS § 174C–3</w:t>
        </w:r>
      </w:hyperlink>
      <w:r>
        <w:rPr>
          <w:rFonts w:ascii="Times New Roman" w:hAnsi="Times New Roman" w:cs="Times New Roman"/>
          <w:color w:val="000000"/>
          <w:sz w:val="20"/>
          <w:szCs w:val="20"/>
        </w:rPr>
        <w:t>. The Commission’s administrative rules are identical to the water code in relevant regard</w:t>
      </w:r>
      <w:r>
        <w:rPr>
          <w:rFonts w:ascii="Times New Roman" w:hAnsi="Times New Roman" w:cs="Times New Roman"/>
          <w:color w:val="000000"/>
          <w:sz w:val="20"/>
          <w:szCs w:val="20"/>
        </w:rPr>
        <w:t>, so there is no rule-based requirement to hold a hearing.</w:t>
      </w:r>
      <w:bookmarkStart w:id="151" w:name="co_fnRef_B011112028428320_ID0EX2CI_1"/>
      <w:bookmarkEnd w:id="15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"#co_footnote_B011112028428320_1"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p>
    <w:p w14:paraId="47686D5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C379C5E" w14:textId="594DFFF8"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78" w:history="1">
        <w:r>
          <w:rPr>
            <w:rFonts w:ascii="Times New Roman" w:hAnsi="Times New Roman" w:cs="Times New Roman"/>
            <w:b/>
            <w:bCs/>
            <w:color w:val="252525"/>
            <w:sz w:val="20"/>
            <w:szCs w:val="20"/>
            <w:vertAlign w:val="superscript"/>
          </w:rPr>
          <w:t>[7]</w:t>
        </w:r>
      </w:hyperlink>
      <w:bookmarkStart w:id="152" w:name="co_anchor_B72028428320_1"/>
      <w:bookmarkEnd w:id="152"/>
      <w:r>
        <w:rPr>
          <w:rFonts w:ascii="Times New Roman" w:hAnsi="Times New Roman" w:cs="Times New Roman"/>
          <w:color w:val="000000"/>
          <w:sz w:val="20"/>
          <w:szCs w:val="20"/>
        </w:rPr>
        <w:t xml:space="preserve"> </w:t>
      </w:r>
      <w:hyperlink r:id="rId179" w:history="1">
        <w:r>
          <w:rPr>
            <w:rFonts w:ascii="Times New Roman" w:hAnsi="Times New Roman" w:cs="Times New Roman"/>
            <w:b/>
            <w:bCs/>
            <w:color w:val="252525"/>
            <w:sz w:val="20"/>
            <w:szCs w:val="20"/>
            <w:vertAlign w:val="superscript"/>
          </w:rPr>
          <w:t>[8]</w:t>
        </w:r>
      </w:hyperlink>
      <w:bookmarkStart w:id="153" w:name="co_anchor_B82028428320_1"/>
      <w:bookmarkEnd w:id="153"/>
      <w:r>
        <w:rPr>
          <w:rFonts w:ascii="Times New Roman" w:hAnsi="Times New Roman" w:cs="Times New Roman"/>
          <w:color w:val="000000"/>
          <w:sz w:val="20"/>
          <w:szCs w:val="20"/>
        </w:rPr>
        <w:t xml:space="preserve"> This does not foreclose judicial review of the Commission’s actions, as there remains a third route whereby a hearing may be </w:t>
      </w:r>
      <w:r>
        <w:rPr>
          <w:rFonts w:ascii="Times New Roman" w:hAnsi="Times New Roman" w:cs="Times New Roman"/>
          <w:color w:val="000000"/>
          <w:sz w:val="20"/>
          <w:szCs w:val="20"/>
        </w:rPr>
        <w:t>“</w:t>
      </w:r>
      <w:r>
        <w:rPr>
          <w:rFonts w:ascii="Times New Roman" w:hAnsi="Times New Roman" w:cs="Times New Roman"/>
          <w:color w:val="000000"/>
          <w:sz w:val="20"/>
          <w:szCs w:val="20"/>
        </w:rPr>
        <w:t>required by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there may be a constitutional due process requirement. In determining whether a party has a due process right to an administrative hearing, the court must first resolve whether the party’s asserted interest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within the meaning of the due pro</w:t>
      </w:r>
      <w:r>
        <w:rPr>
          <w:rFonts w:ascii="Times New Roman" w:hAnsi="Times New Roman" w:cs="Times New Roman"/>
          <w:color w:val="000000"/>
          <w:sz w:val="20"/>
          <w:szCs w:val="20"/>
        </w:rPr>
        <w:t>cess clauses of the federal and state constitutions.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274F688" wp14:editId="18B7ABFE">
            <wp:extent cx="161925" cy="161925"/>
            <wp:effectExtent l="0" t="0" r="0" b="0"/>
            <wp:docPr id="74" name="Picture 74">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1" w:history="1">
        <w:r>
          <w:rPr>
            <w:rFonts w:ascii="Times New Roman" w:hAnsi="Times New Roman" w:cs="Times New Roman"/>
            <w:i/>
            <w:iCs/>
            <w:color w:val="0E568C"/>
            <w:sz w:val="20"/>
            <w:szCs w:val="20"/>
          </w:rPr>
          <w:t>Sandy Beach Defense Fund v. City Council of City and Cnty. of Honolulu,</w:t>
        </w:r>
        <w:r>
          <w:rPr>
            <w:rFonts w:ascii="Times New Roman" w:hAnsi="Times New Roman" w:cs="Times New Roman"/>
            <w:color w:val="0E568C"/>
            <w:sz w:val="20"/>
            <w:szCs w:val="20"/>
          </w:rPr>
          <w:t xml:space="preserve"> 70 Haw. 361, 376, 773 P.2d 250, 260 (1989)</w:t>
        </w:r>
      </w:hyperlink>
      <w:r>
        <w:rPr>
          <w:rFonts w:ascii="Times New Roman" w:hAnsi="Times New Roman" w:cs="Times New Roman"/>
          <w:color w:val="000000"/>
          <w:sz w:val="20"/>
          <w:szCs w:val="20"/>
        </w:rPr>
        <w:t xml:space="preserve"> (citing </w:t>
      </w:r>
      <w:r w:rsidR="00344CED">
        <w:rPr>
          <w:rFonts w:ascii="Times New Roman" w:hAnsi="Times New Roman" w:cs="Times New Roman"/>
          <w:noProof/>
          <w:color w:val="000000"/>
          <w:sz w:val="20"/>
          <w:szCs w:val="20"/>
        </w:rPr>
        <w:drawing>
          <wp:inline distT="0" distB="0" distL="0" distR="0" wp14:anchorId="7C228FBA" wp14:editId="6A77D3F0">
            <wp:extent cx="161925" cy="161925"/>
            <wp:effectExtent l="0" t="0" r="0" b="0"/>
            <wp:docPr id="75" name="Picture 75">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3" w:history="1">
        <w:r>
          <w:rPr>
            <w:rFonts w:ascii="Times New Roman" w:hAnsi="Times New Roman" w:cs="Times New Roman"/>
            <w:i/>
            <w:iCs/>
            <w:color w:val="0E568C"/>
            <w:sz w:val="20"/>
            <w:szCs w:val="20"/>
          </w:rPr>
          <w:t>Aguiar v. Hawai’i Housing Auth.,</w:t>
        </w:r>
        <w:r>
          <w:rPr>
            <w:rFonts w:ascii="Times New Roman" w:hAnsi="Times New Roman" w:cs="Times New Roman"/>
            <w:color w:val="0E568C"/>
            <w:sz w:val="20"/>
            <w:szCs w:val="20"/>
          </w:rPr>
          <w:t xml:space="preserve"> 55 Haw. 478, 495, 522 P.2d 1255, 1266 (1974)</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To have a property interest in a benefit, a person clearly must have more </w:t>
      </w:r>
      <w:bookmarkStart w:id="154" w:name="co_pp_sp_4358_240_1"/>
      <w:bookmarkEnd w:id="154"/>
      <w:r>
        <w:rPr>
          <w:rFonts w:ascii="Times New Roman" w:hAnsi="Times New Roman" w:cs="Times New Roman"/>
          <w:b/>
          <w:bCs/>
          <w:color w:val="000000"/>
          <w:sz w:val="20"/>
          <w:szCs w:val="20"/>
        </w:rPr>
        <w:t>*240</w:t>
      </w:r>
      <w:r>
        <w:rPr>
          <w:rFonts w:ascii="Times New Roman" w:hAnsi="Times New Roman" w:cs="Times New Roman"/>
          <w:color w:val="000000"/>
          <w:sz w:val="20"/>
          <w:szCs w:val="20"/>
        </w:rPr>
        <w:t xml:space="preserve"> </w:t>
      </w:r>
      <w:bookmarkStart w:id="155" w:name="co_pp_sp_4645_141_1"/>
      <w:bookmarkEnd w:id="155"/>
      <w:r>
        <w:rPr>
          <w:rFonts w:ascii="Times New Roman" w:hAnsi="Times New Roman" w:cs="Times New Roman"/>
          <w:b/>
          <w:bCs/>
          <w:color w:val="000000"/>
          <w:sz w:val="20"/>
          <w:szCs w:val="20"/>
        </w:rPr>
        <w:t>**141</w:t>
      </w:r>
      <w:r>
        <w:rPr>
          <w:rFonts w:ascii="Times New Roman" w:hAnsi="Times New Roman" w:cs="Times New Roman"/>
          <w:color w:val="000000"/>
          <w:sz w:val="20"/>
          <w:szCs w:val="20"/>
        </w:rPr>
        <w:t xml:space="preserve"> than an abstract need or desire for it. He must have more than a unilateral expectation of it. He must, instead, have a legitimate claim of entitlement to 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(quoting </w:t>
      </w:r>
      <w:r w:rsidR="00344CED">
        <w:rPr>
          <w:rFonts w:ascii="Times New Roman" w:hAnsi="Times New Roman" w:cs="Times New Roman"/>
          <w:noProof/>
          <w:color w:val="000000"/>
          <w:sz w:val="20"/>
          <w:szCs w:val="20"/>
        </w:rPr>
        <w:drawing>
          <wp:inline distT="0" distB="0" distL="0" distR="0" wp14:anchorId="54F0C7FB" wp14:editId="21AAEC4A">
            <wp:extent cx="161925" cy="161925"/>
            <wp:effectExtent l="0" t="0" r="0" b="0"/>
            <wp:docPr id="76" name="Picture 76">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5" w:history="1">
        <w:r>
          <w:rPr>
            <w:rFonts w:ascii="Times New Roman" w:hAnsi="Times New Roman" w:cs="Times New Roman"/>
            <w:i/>
            <w:iCs/>
            <w:color w:val="0E568C"/>
            <w:sz w:val="20"/>
            <w:szCs w:val="20"/>
          </w:rPr>
          <w:t>Bd. of Regents v. Roth,</w:t>
        </w:r>
        <w:r>
          <w:rPr>
            <w:rFonts w:ascii="Times New Roman" w:hAnsi="Times New Roman" w:cs="Times New Roman"/>
            <w:color w:val="0E568C"/>
            <w:sz w:val="20"/>
            <w:szCs w:val="20"/>
          </w:rPr>
          <w:t xml:space="preserve"> 408 U.S. 564, 577, 92 S.Ct. 2701, 33 L.Ed.2d 548 (1972)</w:t>
        </w:r>
      </w:hyperlink>
      <w:r>
        <w:rPr>
          <w:rFonts w:ascii="Times New Roman" w:hAnsi="Times New Roman" w:cs="Times New Roman"/>
          <w:color w:val="000000"/>
          <w:sz w:val="20"/>
          <w:szCs w:val="20"/>
        </w:rPr>
        <w:t>).</w:t>
      </w:r>
    </w:p>
    <w:p w14:paraId="4C767BF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87FA1CD" w14:textId="0B203F3E"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court has had several opportunities to interpret due process property interests as affected by the water code. </w:t>
      </w:r>
      <w:r>
        <w:rPr>
          <w:rFonts w:ascii="Times New Roman" w:hAnsi="Times New Roman" w:cs="Times New Roman"/>
          <w:color w:val="000000"/>
          <w:sz w:val="20"/>
          <w:szCs w:val="20"/>
        </w:rPr>
        <w:lastRenderedPageBreak/>
        <w:t xml:space="preserve">In the case most similar to the current case, </w:t>
      </w:r>
      <w:r w:rsidR="00344CED">
        <w:rPr>
          <w:rFonts w:ascii="Times New Roman" w:hAnsi="Times New Roman" w:cs="Times New Roman"/>
          <w:noProof/>
          <w:color w:val="000000"/>
          <w:sz w:val="20"/>
          <w:szCs w:val="20"/>
        </w:rPr>
        <w:drawing>
          <wp:inline distT="0" distB="0" distL="0" distR="0" wp14:anchorId="3434DA4D" wp14:editId="2FEF51C2">
            <wp:extent cx="161925" cy="161925"/>
            <wp:effectExtent l="0" t="0" r="0" b="0"/>
            <wp:docPr id="77" name="Picture 7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6"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this court considered new and existing WUPA and IIFS for</w:t>
      </w:r>
      <w:r>
        <w:rPr>
          <w:rFonts w:ascii="Times New Roman" w:hAnsi="Times New Roman" w:cs="Times New Roman"/>
          <w:color w:val="000000"/>
          <w:sz w:val="20"/>
          <w:szCs w:val="20"/>
        </w:rPr>
        <w:t xml:space="preserve"> the Wai</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hole ditch system, a water system that provides water from Oahu’s windward side to the island’s leeward side. </w:t>
      </w:r>
      <w:r w:rsidR="00344CED">
        <w:rPr>
          <w:rFonts w:ascii="Times New Roman" w:hAnsi="Times New Roman" w:cs="Times New Roman"/>
          <w:noProof/>
          <w:color w:val="000000"/>
          <w:sz w:val="20"/>
          <w:szCs w:val="20"/>
        </w:rPr>
        <w:drawing>
          <wp:inline distT="0" distB="0" distL="0" distR="0" wp14:anchorId="6AA787F3" wp14:editId="5F5996DF">
            <wp:extent cx="161925" cy="161925"/>
            <wp:effectExtent l="0" t="0" r="0" b="0"/>
            <wp:docPr id="78" name="Picture 78">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7"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110, 9 P.3d at 422.</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38175629" wp14:editId="0E4E5303">
            <wp:extent cx="161925" cy="161925"/>
            <wp:effectExtent l="0" t="0" r="0" b="0"/>
            <wp:docPr id="79" name="Picture 7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8"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contains extensive analysis and interpretation of the water code, and will be discussed in subsequent sections of this opinion. R</w:t>
      </w:r>
      <w:r>
        <w:rPr>
          <w:rFonts w:ascii="Times New Roman" w:hAnsi="Times New Roman" w:cs="Times New Roman"/>
          <w:color w:val="000000"/>
          <w:sz w:val="20"/>
          <w:szCs w:val="20"/>
        </w:rPr>
        <w:t>egarding jurisdiction, however, the opinion provides only brief analysis. First, the court explained that it had jurisdiction over the appeal of the existing WUPA because both the HRS and the administrative rules required a hearing as part of the WUPA proc</w:t>
      </w:r>
      <w:r>
        <w:rPr>
          <w:rFonts w:ascii="Times New Roman" w:hAnsi="Times New Roman" w:cs="Times New Roman"/>
          <w:color w:val="000000"/>
          <w:sz w:val="20"/>
          <w:szCs w:val="20"/>
        </w:rPr>
        <w:t xml:space="preserve">ess. </w:t>
      </w:r>
      <w:r w:rsidR="00344CED">
        <w:rPr>
          <w:rFonts w:ascii="Times New Roman" w:hAnsi="Times New Roman" w:cs="Times New Roman"/>
          <w:noProof/>
          <w:color w:val="000000"/>
          <w:sz w:val="20"/>
          <w:szCs w:val="20"/>
        </w:rPr>
        <w:drawing>
          <wp:inline distT="0" distB="0" distL="0" distR="0" wp14:anchorId="72513769" wp14:editId="627E986C">
            <wp:extent cx="161925" cy="161925"/>
            <wp:effectExtent l="0" t="0" r="0" b="0"/>
            <wp:docPr id="80" name="Picture 8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9"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119–20 n. 15, 9 P.3d at 431–32 n. 15.</w:t>
        </w:r>
      </w:hyperlink>
      <w:r>
        <w:rPr>
          <w:rFonts w:ascii="Times New Roman" w:hAnsi="Times New Roman" w:cs="Times New Roman"/>
          <w:color w:val="000000"/>
          <w:sz w:val="20"/>
          <w:szCs w:val="20"/>
        </w:rPr>
        <w:t xml:space="preserve"> Second, with regard to the petitions to amend the IIFS and the new WUPA, the court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constitutiona</w:t>
      </w:r>
      <w:r>
        <w:rPr>
          <w:rFonts w:ascii="Times New Roman" w:hAnsi="Times New Roman" w:cs="Times New Roman"/>
          <w:color w:val="000000"/>
          <w:sz w:val="20"/>
          <w:szCs w:val="20"/>
        </w:rPr>
        <w:t xml:space="preserve">l due process mandates a hearing in both instances because of the individual instream and offstream </w:t>
      </w:r>
      <w:r>
        <w:rPr>
          <w:rFonts w:ascii="Times New Roman" w:hAnsi="Times New Roman" w:cs="Times New Roman"/>
          <w:color w:val="000000"/>
          <w:sz w:val="20"/>
          <w:szCs w:val="20"/>
        </w:rPr>
        <w:t>‘</w:t>
      </w:r>
      <w:r>
        <w:rPr>
          <w:rFonts w:ascii="Times New Roman" w:hAnsi="Times New Roman" w:cs="Times New Roman"/>
          <w:color w:val="000000"/>
          <w:sz w:val="20"/>
          <w:szCs w:val="20"/>
        </w:rPr>
        <w:t>rights, duties, and privileges’ at stake.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(quoting </w:t>
      </w:r>
      <w:r w:rsidR="00344CED">
        <w:rPr>
          <w:rFonts w:ascii="Times New Roman" w:hAnsi="Times New Roman" w:cs="Times New Roman"/>
          <w:noProof/>
          <w:color w:val="000000"/>
          <w:sz w:val="20"/>
          <w:szCs w:val="20"/>
        </w:rPr>
        <w:drawing>
          <wp:inline distT="0" distB="0" distL="0" distR="0" wp14:anchorId="30C7B327" wp14:editId="59FBC5DF">
            <wp:extent cx="161925" cy="161925"/>
            <wp:effectExtent l="0" t="0" r="0" b="0"/>
            <wp:docPr id="81" name="Picture 81">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0" w:history="1">
        <w:r>
          <w:rPr>
            <w:rFonts w:ascii="Times New Roman" w:hAnsi="Times New Roman" w:cs="Times New Roman"/>
            <w:i/>
            <w:iCs/>
            <w:color w:val="0E568C"/>
            <w:sz w:val="20"/>
            <w:szCs w:val="20"/>
          </w:rPr>
          <w:t>Puna Geothermal,</w:t>
        </w:r>
        <w:r>
          <w:rPr>
            <w:rFonts w:ascii="Times New Roman" w:hAnsi="Times New Roman" w:cs="Times New Roman"/>
            <w:color w:val="0E568C"/>
            <w:sz w:val="20"/>
            <w:szCs w:val="20"/>
          </w:rPr>
          <w:t xml:space="preserve"> 77 Hawai</w:t>
        </w:r>
        <w:r>
          <w:rPr>
            <w:rFonts w:ascii="Times New Roman" w:hAnsi="Times New Roman" w:cs="Times New Roman"/>
            <w:color w:val="0E568C"/>
            <w:sz w:val="20"/>
            <w:szCs w:val="20"/>
          </w:rPr>
          <w:t>‘i at 68, 881 P.2d at 1214).</w:t>
        </w:r>
      </w:hyperlink>
    </w:p>
    <w:p w14:paraId="536F303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B99291C" w14:textId="288DC73E"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parties dispute the import of the above-quoted sentence. Hui/MTF argues that this </w:t>
      </w:r>
      <w:r>
        <w:rPr>
          <w:rFonts w:ascii="Times New Roman" w:hAnsi="Times New Roman" w:cs="Times New Roman"/>
          <w:color w:val="000000"/>
          <w:sz w:val="20"/>
          <w:szCs w:val="20"/>
        </w:rPr>
        <w:t>“</w:t>
      </w:r>
      <w:r>
        <w:rPr>
          <w:rFonts w:ascii="Times New Roman" w:hAnsi="Times New Roman" w:cs="Times New Roman"/>
          <w:color w:val="000000"/>
          <w:sz w:val="20"/>
          <w:szCs w:val="20"/>
        </w:rPr>
        <w:t>holding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from </w:t>
      </w:r>
      <w:r w:rsidR="00344CED">
        <w:rPr>
          <w:rFonts w:ascii="Times New Roman" w:hAnsi="Times New Roman" w:cs="Times New Roman"/>
          <w:noProof/>
          <w:color w:val="000000"/>
          <w:sz w:val="20"/>
          <w:szCs w:val="20"/>
        </w:rPr>
        <w:drawing>
          <wp:inline distT="0" distB="0" distL="0" distR="0" wp14:anchorId="7830AA51" wp14:editId="7708D2D9">
            <wp:extent cx="161925" cy="161925"/>
            <wp:effectExtent l="0" t="0" r="0" b="0"/>
            <wp:docPr id="82" name="Picture 8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1"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made clear that [the court] had independent jurisdiction over IIFS petitions.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HC &amp; S, and WWC argue that the </w:t>
      </w:r>
      <w:r w:rsidR="00344CED">
        <w:rPr>
          <w:rFonts w:ascii="Times New Roman" w:hAnsi="Times New Roman" w:cs="Times New Roman"/>
          <w:noProof/>
          <w:color w:val="000000"/>
          <w:sz w:val="20"/>
          <w:szCs w:val="20"/>
        </w:rPr>
        <w:drawing>
          <wp:inline distT="0" distB="0" distL="0" distR="0" wp14:anchorId="7E02ECBE" wp14:editId="14C7E79C">
            <wp:extent cx="161925" cy="161925"/>
            <wp:effectExtent l="0" t="0" r="0" b="0"/>
            <wp:docPr id="83" name="Picture 8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2"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court’s citation to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indicates that the court had jurisdiction over the II</w:t>
      </w:r>
      <w:r>
        <w:rPr>
          <w:rFonts w:ascii="Times New Roman" w:hAnsi="Times New Roman" w:cs="Times New Roman"/>
          <w:color w:val="000000"/>
          <w:sz w:val="20"/>
          <w:szCs w:val="20"/>
        </w:rPr>
        <w:t xml:space="preserve">FS in that case only because the appeal also challenged the Commission’s resolution of WUPA; they argue that because no party appealed from the WUPA in the present case, </w:t>
      </w:r>
      <w:r w:rsidR="00344CED">
        <w:rPr>
          <w:rFonts w:ascii="Times New Roman" w:hAnsi="Times New Roman" w:cs="Times New Roman"/>
          <w:noProof/>
          <w:color w:val="000000"/>
          <w:sz w:val="20"/>
          <w:szCs w:val="20"/>
        </w:rPr>
        <w:drawing>
          <wp:inline distT="0" distB="0" distL="0" distR="0" wp14:anchorId="51413706" wp14:editId="413C2E42">
            <wp:extent cx="161925" cy="161925"/>
            <wp:effectExtent l="0" t="0" r="0" b="0"/>
            <wp:docPr id="84" name="Picture 8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3"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is distinguishable and the court, therefore, lack</w:t>
      </w:r>
      <w:r>
        <w:rPr>
          <w:rFonts w:ascii="Times New Roman" w:hAnsi="Times New Roman" w:cs="Times New Roman"/>
          <w:color w:val="000000"/>
          <w:sz w:val="20"/>
          <w:szCs w:val="20"/>
        </w:rPr>
        <w:t>s jurisdiction.</w:t>
      </w:r>
    </w:p>
    <w:p w14:paraId="6DCAF86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A9651C" w14:textId="1CE5833D"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First, a review of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There, the court considered whether it had jurisdiction over an appeal following the Department of Health’s (</w:t>
      </w:r>
      <w:r>
        <w:rPr>
          <w:rFonts w:ascii="Times New Roman" w:hAnsi="Times New Roman" w:cs="Times New Roman"/>
          <w:color w:val="000000"/>
          <w:sz w:val="20"/>
          <w:szCs w:val="20"/>
        </w:rPr>
        <w:t>“</w:t>
      </w:r>
      <w:r>
        <w:rPr>
          <w:rFonts w:ascii="Times New Roman" w:hAnsi="Times New Roman" w:cs="Times New Roman"/>
          <w:color w:val="000000"/>
          <w:sz w:val="20"/>
          <w:szCs w:val="20"/>
        </w:rPr>
        <w:t>DOH</w:t>
      </w:r>
      <w:r>
        <w:rPr>
          <w:rFonts w:ascii="Times New Roman" w:hAnsi="Times New Roman" w:cs="Times New Roman"/>
          <w:color w:val="000000"/>
          <w:sz w:val="20"/>
          <w:szCs w:val="20"/>
        </w:rPr>
        <w:t>”</w:t>
      </w:r>
      <w:r>
        <w:rPr>
          <w:rFonts w:ascii="Times New Roman" w:hAnsi="Times New Roman" w:cs="Times New Roman"/>
          <w:color w:val="000000"/>
          <w:sz w:val="20"/>
          <w:szCs w:val="20"/>
        </w:rPr>
        <w:t>) resolution of Puna Geothermal Ventures’s (</w:t>
      </w:r>
      <w:r>
        <w:rPr>
          <w:rFonts w:ascii="Times New Roman" w:hAnsi="Times New Roman" w:cs="Times New Roman"/>
          <w:color w:val="000000"/>
          <w:sz w:val="20"/>
          <w:szCs w:val="20"/>
        </w:rPr>
        <w:t>“</w:t>
      </w:r>
      <w:r>
        <w:rPr>
          <w:rFonts w:ascii="Times New Roman" w:hAnsi="Times New Roman" w:cs="Times New Roman"/>
          <w:color w:val="000000"/>
          <w:sz w:val="20"/>
          <w:szCs w:val="20"/>
        </w:rPr>
        <w:t>PGV</w:t>
      </w:r>
      <w:r>
        <w:rPr>
          <w:rFonts w:ascii="Times New Roman" w:hAnsi="Times New Roman" w:cs="Times New Roman"/>
          <w:color w:val="000000"/>
          <w:sz w:val="20"/>
          <w:szCs w:val="20"/>
        </w:rPr>
        <w:t>”</w:t>
      </w:r>
      <w:r>
        <w:rPr>
          <w:rFonts w:ascii="Times New Roman" w:hAnsi="Times New Roman" w:cs="Times New Roman"/>
          <w:color w:val="000000"/>
          <w:sz w:val="20"/>
          <w:szCs w:val="20"/>
        </w:rPr>
        <w:t>) applications for permits to build a w</w:t>
      </w:r>
      <w:r>
        <w:rPr>
          <w:rFonts w:ascii="Times New Roman" w:hAnsi="Times New Roman" w:cs="Times New Roman"/>
          <w:color w:val="000000"/>
          <w:sz w:val="20"/>
          <w:szCs w:val="20"/>
        </w:rPr>
        <w:t xml:space="preserve">ell field and a power plant. </w:t>
      </w:r>
      <w:r w:rsidR="00344CED">
        <w:rPr>
          <w:rFonts w:ascii="Times New Roman" w:hAnsi="Times New Roman" w:cs="Times New Roman"/>
          <w:noProof/>
          <w:color w:val="000000"/>
          <w:sz w:val="20"/>
          <w:szCs w:val="20"/>
        </w:rPr>
        <w:drawing>
          <wp:inline distT="0" distB="0" distL="0" distR="0" wp14:anchorId="4DE8C0B6" wp14:editId="6C308830">
            <wp:extent cx="161925" cy="161925"/>
            <wp:effectExtent l="0" t="0" r="0" b="0"/>
            <wp:docPr id="85" name="Picture 85">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4" w:history="1">
        <w:r>
          <w:rPr>
            <w:rFonts w:ascii="Times New Roman" w:hAnsi="Times New Roman" w:cs="Times New Roman"/>
            <w:color w:val="0E568C"/>
            <w:sz w:val="20"/>
            <w:szCs w:val="20"/>
          </w:rPr>
          <w:t>77 Hawai‘i at 66, 881 P.2d at 1212.</w:t>
        </w:r>
      </w:hyperlink>
      <w:r>
        <w:rPr>
          <w:rFonts w:ascii="Times New Roman" w:hAnsi="Times New Roman" w:cs="Times New Roman"/>
          <w:color w:val="000000"/>
          <w:sz w:val="20"/>
          <w:szCs w:val="20"/>
        </w:rPr>
        <w:t xml:space="preserve"> The DOH held two </w:t>
      </w:r>
      <w:r>
        <w:rPr>
          <w:rFonts w:ascii="Times New Roman" w:hAnsi="Times New Roman" w:cs="Times New Roman"/>
          <w:color w:val="000000"/>
          <w:sz w:val="20"/>
          <w:szCs w:val="20"/>
        </w:rPr>
        <w:t>“</w:t>
      </w:r>
      <w:r>
        <w:rPr>
          <w:rFonts w:ascii="Times New Roman" w:hAnsi="Times New Roman" w:cs="Times New Roman"/>
          <w:color w:val="000000"/>
          <w:sz w:val="20"/>
          <w:szCs w:val="20"/>
        </w:rPr>
        <w:t>public informational hearings,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denied PGV’s request for a CCH, and ultimately granted PGV’s per</w:t>
      </w:r>
      <w:r>
        <w:rPr>
          <w:rFonts w:ascii="Times New Roman" w:hAnsi="Times New Roman" w:cs="Times New Roman"/>
          <w:color w:val="000000"/>
          <w:sz w:val="20"/>
          <w:szCs w:val="20"/>
        </w:rPr>
        <w:t xml:space="preserve">mit applications.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When the Pele Defense Fund (</w:t>
      </w:r>
      <w:r>
        <w:rPr>
          <w:rFonts w:ascii="Times New Roman" w:hAnsi="Times New Roman" w:cs="Times New Roman"/>
          <w:color w:val="000000"/>
          <w:sz w:val="20"/>
          <w:szCs w:val="20"/>
        </w:rPr>
        <w:t>“</w:t>
      </w:r>
      <w:r>
        <w:rPr>
          <w:rFonts w:ascii="Times New Roman" w:hAnsi="Times New Roman" w:cs="Times New Roman"/>
          <w:color w:val="000000"/>
          <w:sz w:val="20"/>
          <w:szCs w:val="20"/>
        </w:rPr>
        <w:t>PDF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sought judicial review of the DOH’s actions, PGV filed a motion to dismiss, arguing that the court lacked jurisdiction because there had been no contested case. </w:t>
      </w:r>
      <w:r w:rsidR="00344CED">
        <w:rPr>
          <w:rFonts w:ascii="Times New Roman" w:hAnsi="Times New Roman" w:cs="Times New Roman"/>
          <w:noProof/>
          <w:color w:val="000000"/>
          <w:sz w:val="20"/>
          <w:szCs w:val="20"/>
        </w:rPr>
        <w:drawing>
          <wp:inline distT="0" distB="0" distL="0" distR="0" wp14:anchorId="7535F6A8" wp14:editId="36FC6AC0">
            <wp:extent cx="161925" cy="161925"/>
            <wp:effectExtent l="0" t="0" r="0" b="0"/>
            <wp:docPr id="86" name="Picture 86">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5"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On a</w:t>
      </w:r>
      <w:r>
        <w:rPr>
          <w:rFonts w:ascii="Times New Roman" w:hAnsi="Times New Roman" w:cs="Times New Roman"/>
          <w:color w:val="000000"/>
          <w:sz w:val="20"/>
          <w:szCs w:val="20"/>
        </w:rPr>
        <w:t xml:space="preserve">ppeal, this court concluded that PDF had a constitutional due process right to a hearing before the DOH. </w:t>
      </w:r>
      <w:r w:rsidR="00344CED">
        <w:rPr>
          <w:rFonts w:ascii="Times New Roman" w:hAnsi="Times New Roman" w:cs="Times New Roman"/>
          <w:noProof/>
          <w:color w:val="000000"/>
          <w:sz w:val="20"/>
          <w:szCs w:val="20"/>
        </w:rPr>
        <w:drawing>
          <wp:inline distT="0" distB="0" distL="0" distR="0" wp14:anchorId="3244847E" wp14:editId="459975EF">
            <wp:extent cx="161925" cy="161925"/>
            <wp:effectExtent l="0" t="0" r="0" b="0"/>
            <wp:docPr id="87" name="Picture 87">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68, 881 P.2d at 1214.</w:t>
        </w:r>
      </w:hyperlink>
      <w:r>
        <w:rPr>
          <w:rFonts w:ascii="Times New Roman" w:hAnsi="Times New Roman" w:cs="Times New Roman"/>
          <w:color w:val="000000"/>
          <w:sz w:val="20"/>
          <w:szCs w:val="20"/>
        </w:rPr>
        <w:t xml:space="preserve"> The court held,</w:t>
      </w:r>
    </w:p>
    <w:p w14:paraId="6398B238"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as a matter of constitutional</w:t>
      </w:r>
      <w:r>
        <w:rPr>
          <w:rFonts w:ascii="Times New Roman" w:hAnsi="Times New Roman" w:cs="Times New Roman"/>
          <w:color w:val="000000"/>
          <w:sz w:val="20"/>
          <w:szCs w:val="20"/>
        </w:rPr>
        <w:t xml:space="preserve"> due process, an agency hearing is also required where the </w:t>
      </w:r>
      <w:r>
        <w:rPr>
          <w:rFonts w:ascii="Times New Roman" w:hAnsi="Times New Roman" w:cs="Times New Roman"/>
          <w:i/>
          <w:iCs/>
          <w:color w:val="000000"/>
          <w:sz w:val="20"/>
          <w:szCs w:val="20"/>
        </w:rPr>
        <w:t>issuance of a permit</w:t>
      </w:r>
      <w:r>
        <w:rPr>
          <w:rFonts w:ascii="Times New Roman" w:hAnsi="Times New Roman" w:cs="Times New Roman"/>
          <w:color w:val="000000"/>
          <w:sz w:val="20"/>
          <w:szCs w:val="20"/>
        </w:rPr>
        <w:t xml:space="preserve"> implicating an applicant’s property rights adversely affects the constitutionally protected rights of other interested persons who have followed the agency’s rules governing pa</w:t>
      </w:r>
      <w:r>
        <w:rPr>
          <w:rFonts w:ascii="Times New Roman" w:hAnsi="Times New Roman" w:cs="Times New Roman"/>
          <w:color w:val="000000"/>
          <w:sz w:val="20"/>
          <w:szCs w:val="20"/>
        </w:rPr>
        <w:t>rticipation in contested cases.</w:t>
      </w:r>
    </w:p>
    <w:p w14:paraId="73FA0062" w14:textId="0C3BF75A"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(emphasis added). The court concluded that the hearings in that case satisfied the </w:t>
      </w:r>
      <w:r>
        <w:rPr>
          <w:rFonts w:ascii="Times New Roman" w:hAnsi="Times New Roman" w:cs="Times New Roman"/>
          <w:color w:val="000000"/>
          <w:sz w:val="20"/>
          <w:szCs w:val="20"/>
        </w:rPr>
        <w:t>“</w:t>
      </w:r>
      <w:r>
        <w:rPr>
          <w:rFonts w:ascii="Times New Roman" w:hAnsi="Times New Roman" w:cs="Times New Roman"/>
          <w:color w:val="000000"/>
          <w:sz w:val="20"/>
          <w:szCs w:val="20"/>
        </w:rPr>
        <w:t>contested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requirement for purposes of judicial review under </w:t>
      </w:r>
      <w:hyperlink r:id="rId197" w:history="1">
        <w:r>
          <w:rPr>
            <w:rFonts w:ascii="Times New Roman" w:hAnsi="Times New Roman" w:cs="Times New Roman"/>
            <w:color w:val="0E568C"/>
            <w:sz w:val="20"/>
            <w:szCs w:val="20"/>
          </w:rPr>
          <w:t>HRS § 91–14</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99B9A30" wp14:editId="66880BDC">
            <wp:extent cx="161925" cy="161925"/>
            <wp:effectExtent l="0" t="0" r="0" b="0"/>
            <wp:docPr id="88" name="Picture 88">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71, 881 P.2d at 1217</w:t>
        </w:r>
      </w:hyperlink>
      <w:r>
        <w:rPr>
          <w:rFonts w:ascii="Times New Roman" w:hAnsi="Times New Roman" w:cs="Times New Roman"/>
          <w:color w:val="000000"/>
          <w:sz w:val="20"/>
          <w:szCs w:val="20"/>
        </w:rPr>
        <w:t>.</w:t>
      </w:r>
    </w:p>
    <w:p w14:paraId="58ED9AF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5F2789" w14:textId="5E9EB6D9"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9" w:history="1">
        <w:r>
          <w:rPr>
            <w:rFonts w:ascii="Times New Roman" w:hAnsi="Times New Roman" w:cs="Times New Roman"/>
            <w:b/>
            <w:bCs/>
            <w:color w:val="252525"/>
            <w:sz w:val="20"/>
            <w:szCs w:val="20"/>
            <w:vertAlign w:val="superscript"/>
          </w:rPr>
          <w:t>[9]</w:t>
        </w:r>
      </w:hyperlink>
      <w:bookmarkStart w:id="156" w:name="co_anchor_B92028428320_1"/>
      <w:bookmarkEnd w:id="156"/>
      <w:r>
        <w:rPr>
          <w:rFonts w:ascii="Times New Roman" w:hAnsi="Times New Roman" w:cs="Times New Roman"/>
          <w:color w:val="000000"/>
          <w:sz w:val="20"/>
          <w:szCs w:val="20"/>
        </w:rPr>
        <w:t xml:space="preserve"> The Commission, WWC, and HC &amp; S argue that the </w:t>
      </w:r>
      <w:r w:rsidR="00344CED">
        <w:rPr>
          <w:rFonts w:ascii="Times New Roman" w:hAnsi="Times New Roman" w:cs="Times New Roman"/>
          <w:noProof/>
          <w:color w:val="000000"/>
          <w:sz w:val="20"/>
          <w:szCs w:val="20"/>
        </w:rPr>
        <w:drawing>
          <wp:inline distT="0" distB="0" distL="0" distR="0" wp14:anchorId="3176D0B2" wp14:editId="425F5723">
            <wp:extent cx="161925" cy="161925"/>
            <wp:effectExtent l="0" t="0" r="0" b="0"/>
            <wp:docPr id="89" name="Picture 8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0"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court’s citation to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indicates that the court exercised jurisdiction over the appeal of the IIFS only because the parties also appealed the Commission’s resolution of permit applications. Hui/MTF reads </w:t>
      </w:r>
      <w:r w:rsidR="00344CED">
        <w:rPr>
          <w:rFonts w:ascii="Times New Roman" w:hAnsi="Times New Roman" w:cs="Times New Roman"/>
          <w:noProof/>
          <w:color w:val="000000"/>
          <w:sz w:val="20"/>
          <w:szCs w:val="20"/>
        </w:rPr>
        <w:drawing>
          <wp:inline distT="0" distB="0" distL="0" distR="0" wp14:anchorId="36310B6A" wp14:editId="5CC94D81">
            <wp:extent cx="161925" cy="161925"/>
            <wp:effectExtent l="0" t="0" r="0" b="0"/>
            <wp:docPr id="90" name="Picture 9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1"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as holding that the court has independent jurisdiction to review IIFS. The court concludes that the jurisdictional language from </w:t>
      </w:r>
      <w:r w:rsidR="00344CED">
        <w:rPr>
          <w:rFonts w:ascii="Times New Roman" w:hAnsi="Times New Roman" w:cs="Times New Roman"/>
          <w:noProof/>
          <w:color w:val="000000"/>
          <w:sz w:val="20"/>
          <w:szCs w:val="20"/>
        </w:rPr>
        <w:drawing>
          <wp:inline distT="0" distB="0" distL="0" distR="0" wp14:anchorId="128FB7AE" wp14:editId="658B4D09">
            <wp:extent cx="161925" cy="161925"/>
            <wp:effectExtent l="0" t="0" r="0" b="0"/>
            <wp:docPr id="91" name="Picture 9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2"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is susceptible to both interpretations. However, the court’s due process cases indicate t</w:t>
      </w:r>
      <w:r>
        <w:rPr>
          <w:rFonts w:ascii="Times New Roman" w:hAnsi="Times New Roman" w:cs="Times New Roman"/>
          <w:color w:val="000000"/>
          <w:sz w:val="20"/>
          <w:szCs w:val="20"/>
        </w:rPr>
        <w:t>hat the court has jurisdiction to hear Hui/MTF’s appeal because the IIFS, independent of any WUPA, affects property interests of Hui/MTF’s members.</w:t>
      </w:r>
    </w:p>
    <w:p w14:paraId="137C8DE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C5BEC2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John Duey, President of Hui O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testified that the Hui’s members </w:t>
      </w:r>
      <w:r>
        <w:rPr>
          <w:rFonts w:ascii="Times New Roman" w:hAnsi="Times New Roman" w:cs="Times New Roman"/>
          <w:color w:val="000000"/>
          <w:sz w:val="20"/>
          <w:szCs w:val="20"/>
        </w:rPr>
        <w:t>“</w:t>
      </w:r>
      <w:r>
        <w:rPr>
          <w:rFonts w:ascii="Times New Roman" w:hAnsi="Times New Roman" w:cs="Times New Roman"/>
          <w:color w:val="000000"/>
          <w:sz w:val="20"/>
          <w:szCs w:val="20"/>
        </w:rPr>
        <w:t>live, work, and play in the a</w:t>
      </w:r>
      <w:r>
        <w:rPr>
          <w:rFonts w:ascii="Times New Roman" w:hAnsi="Times New Roman" w:cs="Times New Roman"/>
          <w:color w:val="000000"/>
          <w:sz w:val="20"/>
          <w:szCs w:val="20"/>
        </w:rPr>
        <w:t>reas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the Hui is </w:t>
      </w:r>
      <w:r>
        <w:rPr>
          <w:rFonts w:ascii="Times New Roman" w:hAnsi="Times New Roman" w:cs="Times New Roman"/>
          <w:color w:val="000000"/>
          <w:sz w:val="20"/>
          <w:szCs w:val="20"/>
        </w:rPr>
        <w:t>“</w:t>
      </w:r>
      <w:r>
        <w:rPr>
          <w:rFonts w:ascii="Times New Roman" w:hAnsi="Times New Roman" w:cs="Times New Roman"/>
          <w:color w:val="000000"/>
          <w:sz w:val="20"/>
          <w:szCs w:val="20"/>
        </w:rPr>
        <w:t>committed to restoring these streams’ natural and cultural values and protecting Maui’s quality of life for present and future generations.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‘Ī</w:t>
      </w:r>
      <w:r>
        <w:rPr>
          <w:rFonts w:ascii="Times New Roman" w:hAnsi="Times New Roman" w:cs="Times New Roman"/>
          <w:color w:val="000000"/>
          <w:sz w:val="20"/>
          <w:szCs w:val="20"/>
        </w:rPr>
        <w:t xml:space="preserve">ao Stream runs through the property owned by Duey </w:t>
      </w:r>
      <w:bookmarkStart w:id="157" w:name="co_pp_sp_4358_241_1"/>
      <w:bookmarkEnd w:id="157"/>
      <w:r>
        <w:rPr>
          <w:rFonts w:ascii="Times New Roman" w:hAnsi="Times New Roman" w:cs="Times New Roman"/>
          <w:b/>
          <w:bCs/>
          <w:color w:val="000000"/>
          <w:sz w:val="20"/>
          <w:szCs w:val="20"/>
        </w:rPr>
        <w:t>*241</w:t>
      </w:r>
      <w:r>
        <w:rPr>
          <w:rFonts w:ascii="Times New Roman" w:hAnsi="Times New Roman" w:cs="Times New Roman"/>
          <w:color w:val="000000"/>
          <w:sz w:val="20"/>
          <w:szCs w:val="20"/>
        </w:rPr>
        <w:t xml:space="preserve"> </w:t>
      </w:r>
      <w:bookmarkStart w:id="158" w:name="co_pp_sp_4645_142_1"/>
      <w:bookmarkEnd w:id="158"/>
      <w:r>
        <w:rPr>
          <w:rFonts w:ascii="Times New Roman" w:hAnsi="Times New Roman" w:cs="Times New Roman"/>
          <w:b/>
          <w:bCs/>
          <w:color w:val="000000"/>
          <w:sz w:val="20"/>
          <w:szCs w:val="20"/>
        </w:rPr>
        <w:t>**142</w:t>
      </w:r>
      <w:r>
        <w:rPr>
          <w:rFonts w:ascii="Times New Roman" w:hAnsi="Times New Roman" w:cs="Times New Roman"/>
          <w:color w:val="000000"/>
          <w:sz w:val="20"/>
          <w:szCs w:val="20"/>
        </w:rPr>
        <w:t xml:space="preserve"> and his wife, Marie Ho</w:t>
      </w:r>
      <w:r>
        <w:rPr>
          <w:rFonts w:ascii="Times New Roman" w:hAnsi="Times New Roman" w:cs="Times New Roman"/>
          <w:color w:val="000000"/>
          <w:sz w:val="20"/>
          <w:szCs w:val="20"/>
        </w:rPr>
        <w:t>‘</w:t>
      </w:r>
      <w:r>
        <w:rPr>
          <w:rFonts w:ascii="Times New Roman" w:hAnsi="Times New Roman" w:cs="Times New Roman"/>
          <w:color w:val="000000"/>
          <w:sz w:val="20"/>
          <w:szCs w:val="20"/>
        </w:rPr>
        <w:t>oulul</w:t>
      </w:r>
      <w:r>
        <w:rPr>
          <w:rFonts w:ascii="Times New Roman" w:hAnsi="Times New Roman" w:cs="Times New Roman"/>
          <w:color w:val="000000"/>
          <w:sz w:val="20"/>
          <w:szCs w:val="20"/>
        </w:rPr>
        <w:t>ā</w:t>
      </w:r>
      <w:r>
        <w:rPr>
          <w:rFonts w:ascii="Times New Roman" w:hAnsi="Times New Roman" w:cs="Times New Roman"/>
          <w:color w:val="000000"/>
          <w:sz w:val="20"/>
          <w:szCs w:val="20"/>
        </w:rPr>
        <w:t>hui Lindsey Duey. Marie is native Hawaiian; she gave their property her Hawaiian name: Ho</w:t>
      </w:r>
      <w:r>
        <w:rPr>
          <w:rFonts w:ascii="Times New Roman" w:hAnsi="Times New Roman" w:cs="Times New Roman"/>
          <w:color w:val="000000"/>
          <w:sz w:val="20"/>
          <w:szCs w:val="20"/>
        </w:rPr>
        <w:t>‘</w:t>
      </w:r>
      <w:r>
        <w:rPr>
          <w:rFonts w:ascii="Times New Roman" w:hAnsi="Times New Roman" w:cs="Times New Roman"/>
          <w:color w:val="000000"/>
          <w:sz w:val="20"/>
          <w:szCs w:val="20"/>
        </w:rPr>
        <w:t>oulul</w:t>
      </w:r>
      <w:r>
        <w:rPr>
          <w:rFonts w:ascii="Times New Roman" w:hAnsi="Times New Roman" w:cs="Times New Roman"/>
          <w:color w:val="000000"/>
          <w:sz w:val="20"/>
          <w:szCs w:val="20"/>
        </w:rPr>
        <w:t>ā</w:t>
      </w:r>
      <w:r>
        <w:rPr>
          <w:rFonts w:ascii="Times New Roman" w:hAnsi="Times New Roman" w:cs="Times New Roman"/>
          <w:color w:val="000000"/>
          <w:sz w:val="20"/>
          <w:szCs w:val="20"/>
        </w:rPr>
        <w:t>hui. Ho</w:t>
      </w:r>
      <w:r>
        <w:rPr>
          <w:rFonts w:ascii="Times New Roman" w:hAnsi="Times New Roman" w:cs="Times New Roman"/>
          <w:color w:val="000000"/>
          <w:sz w:val="20"/>
          <w:szCs w:val="20"/>
        </w:rPr>
        <w:t>‘</w:t>
      </w:r>
      <w:r>
        <w:rPr>
          <w:rFonts w:ascii="Times New Roman" w:hAnsi="Times New Roman" w:cs="Times New Roman"/>
          <w:color w:val="000000"/>
          <w:sz w:val="20"/>
          <w:szCs w:val="20"/>
        </w:rPr>
        <w:t>oulul</w:t>
      </w:r>
      <w:r>
        <w:rPr>
          <w:rFonts w:ascii="Times New Roman" w:hAnsi="Times New Roman" w:cs="Times New Roman"/>
          <w:color w:val="000000"/>
          <w:sz w:val="20"/>
          <w:szCs w:val="20"/>
        </w:rPr>
        <w:t>ā</w:t>
      </w:r>
      <w:r>
        <w:rPr>
          <w:rFonts w:ascii="Times New Roman" w:hAnsi="Times New Roman" w:cs="Times New Roman"/>
          <w:color w:val="000000"/>
          <w:sz w:val="20"/>
          <w:szCs w:val="20"/>
        </w:rPr>
        <w:t>hui contains at least seventeen ancient lo</w:t>
      </w:r>
      <w:r>
        <w:rPr>
          <w:rFonts w:ascii="Times New Roman" w:hAnsi="Times New Roman" w:cs="Times New Roman"/>
          <w:color w:val="000000"/>
          <w:sz w:val="20"/>
          <w:szCs w:val="20"/>
        </w:rPr>
        <w:t>‘</w:t>
      </w:r>
      <w:r>
        <w:rPr>
          <w:rFonts w:ascii="Times New Roman" w:hAnsi="Times New Roman" w:cs="Times New Roman"/>
          <w:color w:val="000000"/>
          <w:sz w:val="20"/>
          <w:szCs w:val="20"/>
        </w:rPr>
        <w:t>i</w:t>
      </w:r>
      <w:bookmarkStart w:id="159" w:name="co_fnRef_B012122028428320_ID0ENWDI_1"/>
      <w:bookmarkEnd w:id="15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"#co_footnote_B012122028428320_1"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but the Dueys currently cultivate only two small lo</w:t>
      </w:r>
      <w:r>
        <w:rPr>
          <w:rFonts w:ascii="Times New Roman" w:hAnsi="Times New Roman" w:cs="Times New Roman"/>
          <w:color w:val="000000"/>
          <w:sz w:val="20"/>
          <w:szCs w:val="20"/>
        </w:rPr>
        <w:t>‘</w:t>
      </w:r>
      <w:r>
        <w:rPr>
          <w:rFonts w:ascii="Times New Roman" w:hAnsi="Times New Roman" w:cs="Times New Roman"/>
          <w:color w:val="000000"/>
          <w:sz w:val="20"/>
          <w:szCs w:val="20"/>
        </w:rPr>
        <w:t>i with str</w:t>
      </w:r>
      <w:r>
        <w:rPr>
          <w:rFonts w:ascii="Times New Roman" w:hAnsi="Times New Roman" w:cs="Times New Roman"/>
          <w:color w:val="000000"/>
          <w:sz w:val="20"/>
          <w:szCs w:val="20"/>
        </w:rPr>
        <w:t xml:space="preserve">eam water, which they take directly from, and return to,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 John testified that he would like to restore the remaining lo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on his land, but that </w:t>
      </w:r>
      <w:r>
        <w:rPr>
          <w:rFonts w:ascii="Times New Roman" w:hAnsi="Times New Roman" w:cs="Times New Roman"/>
          <w:color w:val="000000"/>
          <w:sz w:val="20"/>
          <w:szCs w:val="20"/>
        </w:rPr>
        <w:t>“</w:t>
      </w:r>
      <w:r>
        <w:rPr>
          <w:rFonts w:ascii="Times New Roman" w:hAnsi="Times New Roman" w:cs="Times New Roman"/>
          <w:color w:val="000000"/>
          <w:sz w:val="20"/>
          <w:szCs w:val="20"/>
        </w:rPr>
        <w:t>[t]he only limiting factor is the availability of water.</w:t>
      </w:r>
      <w:r>
        <w:rPr>
          <w:rFonts w:ascii="Times New Roman" w:hAnsi="Times New Roman" w:cs="Times New Roman"/>
          <w:color w:val="000000"/>
          <w:sz w:val="20"/>
          <w:szCs w:val="20"/>
        </w:rPr>
        <w:t>”</w:t>
      </w:r>
    </w:p>
    <w:p w14:paraId="5D7F277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1B2E1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Ron Sturtz, President of the Board of D</w:t>
      </w:r>
      <w:r>
        <w:rPr>
          <w:rFonts w:ascii="Times New Roman" w:hAnsi="Times New Roman" w:cs="Times New Roman"/>
          <w:color w:val="000000"/>
          <w:sz w:val="20"/>
          <w:szCs w:val="20"/>
        </w:rPr>
        <w:t>irectors of Maui Tomorrow Foundation, Inc., submitted a letter stating that the organization’s supporters engage in traditional and customary gathering practices. One such supporter, Roselle Keli</w:t>
      </w:r>
      <w:r>
        <w:rPr>
          <w:rFonts w:ascii="Times New Roman" w:hAnsi="Times New Roman" w:cs="Times New Roman"/>
          <w:color w:val="000000"/>
          <w:sz w:val="20"/>
          <w:szCs w:val="20"/>
        </w:rPr>
        <w:t>‘</w:t>
      </w:r>
      <w:r>
        <w:rPr>
          <w:rFonts w:ascii="Times New Roman" w:hAnsi="Times New Roman" w:cs="Times New Roman"/>
          <w:color w:val="000000"/>
          <w:sz w:val="20"/>
          <w:szCs w:val="20"/>
        </w:rPr>
        <w:t>ihonipua Bailey, a kuma hula and native Hawaiian practitione</w:t>
      </w:r>
      <w:r>
        <w:rPr>
          <w:rFonts w:ascii="Times New Roman" w:hAnsi="Times New Roman" w:cs="Times New Roman"/>
          <w:color w:val="000000"/>
          <w:sz w:val="20"/>
          <w:szCs w:val="20"/>
        </w:rPr>
        <w:t xml:space="preserve">r, submitted written testimony </w:t>
      </w:r>
      <w:r>
        <w:rPr>
          <w:rFonts w:ascii="Times New Roman" w:hAnsi="Times New Roman" w:cs="Times New Roman"/>
          <w:color w:val="000000"/>
          <w:sz w:val="20"/>
          <w:szCs w:val="20"/>
        </w:rPr>
        <w:lastRenderedPageBreak/>
        <w:t xml:space="preserve">explaining the gathering practices she would like to practice in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 and its nearshore waters, and testifying that the lack of flowing water makes her practices impossible.</w:t>
      </w:r>
    </w:p>
    <w:p w14:paraId="17C42B5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BF22D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Kalo</w:t>
      </w:r>
      <w:bookmarkStart w:id="160" w:name="co_fnRef_B013132028428320_ID0EXYDI_1"/>
      <w:bookmarkEnd w:id="16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"#co_footnote_B013132028428320_1"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farmer and Hui O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member H</w:t>
      </w:r>
      <w:r>
        <w:rPr>
          <w:rFonts w:ascii="Times New Roman" w:hAnsi="Times New Roman" w:cs="Times New Roman"/>
          <w:color w:val="000000"/>
          <w:sz w:val="20"/>
          <w:szCs w:val="20"/>
        </w:rPr>
        <w:t>ō</w:t>
      </w:r>
      <w:r>
        <w:rPr>
          <w:rFonts w:ascii="Times New Roman" w:hAnsi="Times New Roman" w:cs="Times New Roman"/>
          <w:color w:val="000000"/>
          <w:sz w:val="20"/>
          <w:szCs w:val="20"/>
        </w:rPr>
        <w:t>k</w:t>
      </w:r>
      <w:r>
        <w:rPr>
          <w:rFonts w:ascii="Times New Roman" w:hAnsi="Times New Roman" w:cs="Times New Roman"/>
          <w:color w:val="000000"/>
          <w:sz w:val="20"/>
          <w:szCs w:val="20"/>
        </w:rPr>
        <w:t>ū</w:t>
      </w:r>
      <w:r>
        <w:rPr>
          <w:rFonts w:ascii="Times New Roman" w:hAnsi="Times New Roman" w:cs="Times New Roman"/>
          <w:color w:val="000000"/>
          <w:sz w:val="20"/>
          <w:szCs w:val="20"/>
        </w:rPr>
        <w:t>ao Pellegrino testified that his 2.175</w:t>
      </w:r>
      <w:r>
        <w:rPr>
          <w:rFonts w:ascii="Times New Roman" w:hAnsi="Times New Roman" w:cs="Times New Roman"/>
          <w:color w:val="000000"/>
          <w:sz w:val="20"/>
          <w:szCs w:val="20"/>
        </w:rPr>
        <w:t>–</w:t>
      </w:r>
      <w:r>
        <w:rPr>
          <w:rFonts w:ascii="Times New Roman" w:hAnsi="Times New Roman" w:cs="Times New Roman"/>
          <w:color w:val="000000"/>
          <w:sz w:val="20"/>
          <w:szCs w:val="20"/>
        </w:rPr>
        <w:t>acre farm, Noho</w:t>
      </w:r>
      <w:r>
        <w:rPr>
          <w:rFonts w:ascii="Times New Roman" w:hAnsi="Times New Roman" w:cs="Times New Roman"/>
          <w:color w:val="000000"/>
          <w:sz w:val="20"/>
          <w:szCs w:val="20"/>
        </w:rPr>
        <w:t>‘</w:t>
      </w:r>
      <w:r>
        <w:rPr>
          <w:rFonts w:ascii="Times New Roman" w:hAnsi="Times New Roman" w:cs="Times New Roman"/>
          <w:color w:val="000000"/>
          <w:sz w:val="20"/>
          <w:szCs w:val="20"/>
        </w:rPr>
        <w:t>ana, contains several restored ancient lo</w:t>
      </w:r>
      <w:r>
        <w:rPr>
          <w:rFonts w:ascii="Times New Roman" w:hAnsi="Times New Roman" w:cs="Times New Roman"/>
          <w:color w:val="000000"/>
          <w:sz w:val="20"/>
          <w:szCs w:val="20"/>
        </w:rPr>
        <w:t>‘</w:t>
      </w:r>
      <w:r>
        <w:rPr>
          <w:rFonts w:ascii="Times New Roman" w:hAnsi="Times New Roman" w:cs="Times New Roman"/>
          <w:color w:val="000000"/>
          <w:sz w:val="20"/>
          <w:szCs w:val="20"/>
        </w:rPr>
        <w:t>i, ready to be cultivated. The Noho</w:t>
      </w:r>
      <w:r>
        <w:rPr>
          <w:rFonts w:ascii="Times New Roman" w:hAnsi="Times New Roman" w:cs="Times New Roman"/>
          <w:color w:val="000000"/>
          <w:sz w:val="20"/>
          <w:szCs w:val="20"/>
        </w:rPr>
        <w:t>‘</w:t>
      </w:r>
      <w:r>
        <w:rPr>
          <w:rFonts w:ascii="Times New Roman" w:hAnsi="Times New Roman" w:cs="Times New Roman"/>
          <w:color w:val="000000"/>
          <w:sz w:val="20"/>
          <w:szCs w:val="20"/>
        </w:rPr>
        <w:t>ana lo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are irrigated via a traditional </w:t>
      </w:r>
      <w:r>
        <w:rPr>
          <w:rFonts w:ascii="Times New Roman" w:hAnsi="Times New Roman" w:cs="Times New Roman"/>
          <w:color w:val="000000"/>
          <w:sz w:val="20"/>
          <w:szCs w:val="20"/>
        </w:rPr>
        <w:t>‘</w:t>
      </w:r>
      <w:r>
        <w:rPr>
          <w:rFonts w:ascii="Times New Roman" w:hAnsi="Times New Roman" w:cs="Times New Roman"/>
          <w:color w:val="000000"/>
          <w:sz w:val="20"/>
          <w:szCs w:val="20"/>
        </w:rPr>
        <w:t>auwai</w:t>
      </w:r>
      <w:bookmarkStart w:id="161" w:name="co_fnRef_B014142028428320_ID0EGZDI_1"/>
      <w:bookmarkEnd w:id="16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"#co_footnote_B014142028428320_1"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that diverts water from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and the water that leaves the lo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returns to </w:t>
      </w:r>
      <w:r>
        <w:rPr>
          <w:rFonts w:ascii="Times New Roman" w:hAnsi="Times New Roman" w:cs="Times New Roman"/>
          <w:color w:val="000000"/>
          <w:sz w:val="20"/>
          <w:szCs w:val="20"/>
        </w:rPr>
        <w:t>the Stream. Pellegrino testified that he is only able to cultivate two of his lo</w:t>
      </w:r>
      <w:r>
        <w:rPr>
          <w:rFonts w:ascii="Times New Roman" w:hAnsi="Times New Roman" w:cs="Times New Roman"/>
          <w:color w:val="000000"/>
          <w:sz w:val="20"/>
          <w:szCs w:val="20"/>
        </w:rPr>
        <w:t>‘</w:t>
      </w:r>
      <w:r>
        <w:rPr>
          <w:rFonts w:ascii="Times New Roman" w:hAnsi="Times New Roman" w:cs="Times New Roman"/>
          <w:color w:val="000000"/>
          <w:sz w:val="20"/>
          <w:szCs w:val="20"/>
        </w:rPr>
        <w:t>i at a time because of insufficient water in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w:t>
      </w:r>
    </w:p>
    <w:p w14:paraId="4EA8461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89655E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interests of the Dueys, Roselle Bailey, and H</w:t>
      </w:r>
      <w:r>
        <w:rPr>
          <w:rFonts w:ascii="Times New Roman" w:hAnsi="Times New Roman" w:cs="Times New Roman"/>
          <w:color w:val="000000"/>
          <w:sz w:val="20"/>
          <w:szCs w:val="20"/>
        </w:rPr>
        <w:t>ō</w:t>
      </w:r>
      <w:r>
        <w:rPr>
          <w:rFonts w:ascii="Times New Roman" w:hAnsi="Times New Roman" w:cs="Times New Roman"/>
          <w:color w:val="000000"/>
          <w:sz w:val="20"/>
          <w:szCs w:val="20"/>
        </w:rPr>
        <w:t>k</w:t>
      </w:r>
      <w:r>
        <w:rPr>
          <w:rFonts w:ascii="Times New Roman" w:hAnsi="Times New Roman" w:cs="Times New Roman"/>
          <w:color w:val="000000"/>
          <w:sz w:val="20"/>
          <w:szCs w:val="20"/>
        </w:rPr>
        <w:t>ū</w:t>
      </w:r>
      <w:r>
        <w:rPr>
          <w:rFonts w:ascii="Times New Roman" w:hAnsi="Times New Roman" w:cs="Times New Roman"/>
          <w:color w:val="000000"/>
          <w:sz w:val="20"/>
          <w:szCs w:val="20"/>
        </w:rPr>
        <w:t>ao Pellegrino are selected examples of testimony presented t</w:t>
      </w:r>
      <w:r>
        <w:rPr>
          <w:rFonts w:ascii="Times New Roman" w:hAnsi="Times New Roman" w:cs="Times New Roman"/>
          <w:color w:val="000000"/>
          <w:sz w:val="20"/>
          <w:szCs w:val="20"/>
        </w:rPr>
        <w:t xml:space="preserve">o the Commission, but dozens of others testified about their similar interests. Indeed, in its FOF/COL D &amp; O, the Commission found that </w:t>
      </w:r>
      <w:r>
        <w:rPr>
          <w:rFonts w:ascii="Times New Roman" w:hAnsi="Times New Roman" w:cs="Times New Roman"/>
          <w:color w:val="000000"/>
          <w:sz w:val="20"/>
          <w:szCs w:val="20"/>
        </w:rPr>
        <w:t>“</w:t>
      </w:r>
      <w:r>
        <w:rPr>
          <w:rFonts w:ascii="Times New Roman" w:hAnsi="Times New Roman" w:cs="Times New Roman"/>
          <w:color w:val="000000"/>
          <w:sz w:val="20"/>
          <w:szCs w:val="20"/>
        </w:rPr>
        <w:t>Cultural experts and community witnesses provided uncontroverted testimony regarding limitations on Native Hawaiians’ a</w:t>
      </w:r>
      <w:r>
        <w:rPr>
          <w:rFonts w:ascii="Times New Roman" w:hAnsi="Times New Roman" w:cs="Times New Roman"/>
          <w:color w:val="000000"/>
          <w:sz w:val="20"/>
          <w:szCs w:val="20"/>
        </w:rPr>
        <w:t>bility to exercise traditional and customary rights and practices in the greater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area due to the lack of freshwater flowing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’s streams and into the nearshore marine waters.</w:t>
      </w:r>
      <w:r>
        <w:rPr>
          <w:rFonts w:ascii="Times New Roman" w:hAnsi="Times New Roman" w:cs="Times New Roman"/>
          <w:color w:val="000000"/>
          <w:sz w:val="20"/>
          <w:szCs w:val="20"/>
        </w:rPr>
        <w:t>’</w:t>
      </w:r>
      <w:r>
        <w:rPr>
          <w:rFonts w:ascii="Times New Roman" w:hAnsi="Times New Roman" w:cs="Times New Roman"/>
          <w:color w:val="000000"/>
          <w:sz w:val="20"/>
          <w:szCs w:val="20"/>
        </w:rPr>
        <w:t>’ The question before the court today, a question we answ</w:t>
      </w:r>
      <w:r>
        <w:rPr>
          <w:rFonts w:ascii="Times New Roman" w:hAnsi="Times New Roman" w:cs="Times New Roman"/>
          <w:color w:val="000000"/>
          <w:sz w:val="20"/>
          <w:szCs w:val="20"/>
        </w:rPr>
        <w:t>er in the affirmative</w:t>
      </w:r>
      <w:bookmarkStart w:id="162" w:name="co_fnRef_B015152028428320_ID0E23DI_1"/>
      <w:bookmarkEnd w:id="16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"#co_footnote_B015152028428320_1"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is whether these interests constitute </w:t>
      </w:r>
      <w:r>
        <w:rPr>
          <w:rFonts w:ascii="Times New Roman" w:hAnsi="Times New Roman" w:cs="Times New Roman"/>
          <w:color w:val="000000"/>
          <w:sz w:val="20"/>
          <w:szCs w:val="20"/>
        </w:rPr>
        <w:t>“</w:t>
      </w:r>
      <w:r>
        <w:rPr>
          <w:rFonts w:ascii="Times New Roman" w:hAnsi="Times New Roman" w:cs="Times New Roman"/>
          <w:color w:val="000000"/>
          <w:sz w:val="20"/>
          <w:szCs w:val="20"/>
        </w:rPr>
        <w:t>property interests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the purpose of due process analysis.</w:t>
      </w:r>
    </w:p>
    <w:p w14:paraId="2A6A151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B830EE" w14:textId="7CC2F51A"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court </w:t>
      </w:r>
      <w:r>
        <w:rPr>
          <w:rFonts w:ascii="Times New Roman" w:hAnsi="Times New Roman" w:cs="Times New Roman"/>
          <w:color w:val="000000"/>
          <w:sz w:val="20"/>
          <w:szCs w:val="20"/>
        </w:rPr>
        <w:t xml:space="preserve">has explained that a party has a property interest in the subject of litigation for purposes of due process analysis if the party has </w:t>
      </w:r>
      <w:r>
        <w:rPr>
          <w:rFonts w:ascii="Times New Roman" w:hAnsi="Times New Roman" w:cs="Times New Roman"/>
          <w:color w:val="000000"/>
          <w:sz w:val="20"/>
          <w:szCs w:val="20"/>
        </w:rPr>
        <w:t>“</w:t>
      </w:r>
      <w:r>
        <w:rPr>
          <w:rFonts w:ascii="Times New Roman" w:hAnsi="Times New Roman" w:cs="Times New Roman"/>
          <w:color w:val="000000"/>
          <w:sz w:val="20"/>
          <w:szCs w:val="20"/>
        </w:rPr>
        <w:t>more than an abstract need or desire for it. He must have more than a unilateral expectation of it. He must, instead, hav</w:t>
      </w:r>
      <w:r>
        <w:rPr>
          <w:rFonts w:ascii="Times New Roman" w:hAnsi="Times New Roman" w:cs="Times New Roman"/>
          <w:color w:val="000000"/>
          <w:sz w:val="20"/>
          <w:szCs w:val="20"/>
        </w:rPr>
        <w:t>e a legitimate claim of entitlement to 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E863D58" wp14:editId="5076E884">
            <wp:extent cx="161925" cy="161925"/>
            <wp:effectExtent l="0" t="0" r="0" b="0"/>
            <wp:docPr id="92" name="Picture 92">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3" w:history="1">
        <w:r>
          <w:rPr>
            <w:rFonts w:ascii="Times New Roman" w:hAnsi="Times New Roman" w:cs="Times New Roman"/>
            <w:i/>
            <w:iCs/>
            <w:color w:val="0E568C"/>
            <w:sz w:val="20"/>
            <w:szCs w:val="20"/>
          </w:rPr>
          <w:t>Sandy Beach Defense Fund,</w:t>
        </w:r>
        <w:r>
          <w:rPr>
            <w:rFonts w:ascii="Times New Roman" w:hAnsi="Times New Roman" w:cs="Times New Roman"/>
            <w:color w:val="0E568C"/>
            <w:sz w:val="20"/>
            <w:szCs w:val="20"/>
          </w:rPr>
          <w:t xml:space="preserve"> 70 Haw. at 376, 773 P.2d at 260.</w:t>
        </w:r>
      </w:hyperlink>
      <w:r>
        <w:rPr>
          <w:rFonts w:ascii="Times New Roman" w:hAnsi="Times New Roman" w:cs="Times New Roman"/>
          <w:color w:val="000000"/>
          <w:sz w:val="20"/>
          <w:szCs w:val="20"/>
        </w:rPr>
        <w:t xml:space="preserve"> The court has cited with approval the U.S. Supreme Court’s analysis that:</w:t>
      </w:r>
    </w:p>
    <w:p w14:paraId="2F39F3ED"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Prope</w:t>
      </w:r>
      <w:r>
        <w:rPr>
          <w:rFonts w:ascii="Times New Roman" w:hAnsi="Times New Roman" w:cs="Times New Roman"/>
          <w:color w:val="000000"/>
          <w:sz w:val="20"/>
          <w:szCs w:val="20"/>
        </w:rPr>
        <w:t>rty interests, of course, are not created by the Constitution. Rather they are created and their dimensions are defined by existing rules or understandings that stem from an independent source such as state law</w:t>
      </w:r>
      <w:r>
        <w:rPr>
          <w:rFonts w:ascii="Times New Roman" w:hAnsi="Times New Roman" w:cs="Times New Roman"/>
          <w:color w:val="000000"/>
          <w:sz w:val="20"/>
          <w:szCs w:val="20"/>
        </w:rPr>
        <w:t>—</w:t>
      </w:r>
      <w:r>
        <w:rPr>
          <w:rFonts w:ascii="Times New Roman" w:hAnsi="Times New Roman" w:cs="Times New Roman"/>
          <w:color w:val="000000"/>
          <w:sz w:val="20"/>
          <w:szCs w:val="20"/>
        </w:rPr>
        <w:t>rules or understandings that secure certain b</w:t>
      </w:r>
      <w:r>
        <w:rPr>
          <w:rFonts w:ascii="Times New Roman" w:hAnsi="Times New Roman" w:cs="Times New Roman"/>
          <w:color w:val="000000"/>
          <w:sz w:val="20"/>
          <w:szCs w:val="20"/>
        </w:rPr>
        <w:t>enefits and that support claims of entitlement to those benefits.</w:t>
      </w:r>
    </w:p>
    <w:p w14:paraId="5D4FA04A" w14:textId="32799E6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04" w:history="1">
        <w:r>
          <w:rPr>
            <w:rFonts w:ascii="Times New Roman" w:hAnsi="Times New Roman" w:cs="Times New Roman"/>
            <w:i/>
            <w:iCs/>
            <w:color w:val="0E568C"/>
            <w:sz w:val="20"/>
            <w:szCs w:val="20"/>
          </w:rPr>
          <w:t>Int’l Broth. of Painters and Allied Trades v. Befitel,</w:t>
        </w:r>
        <w:r>
          <w:rPr>
            <w:rFonts w:ascii="Times New Roman" w:hAnsi="Times New Roman" w:cs="Times New Roman"/>
            <w:color w:val="0E568C"/>
            <w:sz w:val="20"/>
            <w:szCs w:val="20"/>
          </w:rPr>
          <w:t xml:space="preserve"> 104 Hawai‘i 275, 283, 88 P.3d 647, 655 (2004)</w:t>
        </w:r>
      </w:hyperlink>
      <w:r>
        <w:rPr>
          <w:rFonts w:ascii="Times New Roman" w:hAnsi="Times New Roman" w:cs="Times New Roman"/>
          <w:color w:val="000000"/>
          <w:sz w:val="20"/>
          <w:szCs w:val="20"/>
        </w:rPr>
        <w:t xml:space="preserve"> (quoting </w:t>
      </w:r>
      <w:r w:rsidR="00344CED">
        <w:rPr>
          <w:rFonts w:ascii="Times New Roman" w:hAnsi="Times New Roman" w:cs="Times New Roman"/>
          <w:noProof/>
          <w:color w:val="000000"/>
          <w:sz w:val="20"/>
          <w:szCs w:val="20"/>
        </w:rPr>
        <w:drawing>
          <wp:inline distT="0" distB="0" distL="0" distR="0" wp14:anchorId="6EEC161C" wp14:editId="17DDC920">
            <wp:extent cx="161925" cy="161925"/>
            <wp:effectExtent l="0" t="0" r="0" b="0"/>
            <wp:docPr id="93" name="Picture 93">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5" w:history="1">
        <w:r>
          <w:rPr>
            <w:rFonts w:ascii="Times New Roman" w:hAnsi="Times New Roman" w:cs="Times New Roman"/>
            <w:i/>
            <w:iCs/>
            <w:color w:val="0E568C"/>
            <w:sz w:val="20"/>
            <w:szCs w:val="20"/>
          </w:rPr>
          <w:t>Bd. of Regents v. Roth,</w:t>
        </w:r>
        <w:r>
          <w:rPr>
            <w:rFonts w:ascii="Times New Roman" w:hAnsi="Times New Roman" w:cs="Times New Roman"/>
            <w:color w:val="0E568C"/>
            <w:sz w:val="20"/>
            <w:szCs w:val="20"/>
          </w:rPr>
          <w:t xml:space="preserve"> 408 U.S. 564, 576, 92 S.Ct. 2701, 33 L.Ed.2d 548 (1972)</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r w:rsidR="00344CED">
        <w:rPr>
          <w:rFonts w:ascii="Times New Roman" w:hAnsi="Times New Roman" w:cs="Times New Roman"/>
          <w:noProof/>
          <w:color w:val="000000"/>
          <w:sz w:val="20"/>
          <w:szCs w:val="20"/>
        </w:rPr>
        <w:drawing>
          <wp:inline distT="0" distB="0" distL="0" distR="0" wp14:anchorId="72191266" wp14:editId="3ECD69C9">
            <wp:extent cx="161925" cy="161925"/>
            <wp:effectExtent l="0" t="0" r="0" b="0"/>
            <wp:docPr id="94" name="Picture 94">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6" w:history="1">
        <w:r>
          <w:rPr>
            <w:rFonts w:ascii="Times New Roman" w:hAnsi="Times New Roman" w:cs="Times New Roman"/>
            <w:i/>
            <w:iCs/>
            <w:color w:val="0E568C"/>
            <w:sz w:val="20"/>
            <w:szCs w:val="20"/>
          </w:rPr>
          <w:t>Aguiar v. Hawai’i Housing Auth.,</w:t>
        </w:r>
        <w:r>
          <w:rPr>
            <w:rFonts w:ascii="Times New Roman" w:hAnsi="Times New Roman" w:cs="Times New Roman"/>
            <w:color w:val="0E568C"/>
            <w:sz w:val="20"/>
            <w:szCs w:val="20"/>
          </w:rPr>
          <w:t xml:space="preserve"> 55 Haw. 478, 496, 522 P.2d 1255, 1267 (1974)</w:t>
        </w:r>
      </w:hyperlink>
      <w:r>
        <w:rPr>
          <w:rFonts w:ascii="Times New Roman" w:hAnsi="Times New Roman" w:cs="Times New Roman"/>
          <w:color w:val="000000"/>
          <w:sz w:val="20"/>
          <w:szCs w:val="20"/>
        </w:rPr>
        <w:t xml:space="preserve"> (citing federal authority to support the conclusion that </w:t>
      </w:r>
      <w:r>
        <w:rPr>
          <w:rFonts w:ascii="Times New Roman" w:hAnsi="Times New Roman" w:cs="Times New Roman"/>
          <w:color w:val="000000"/>
          <w:sz w:val="20"/>
          <w:szCs w:val="20"/>
        </w:rPr>
        <w:t>“</w:t>
      </w:r>
      <w:r>
        <w:rPr>
          <w:rFonts w:ascii="Times New Roman" w:hAnsi="Times New Roman" w:cs="Times New Roman"/>
          <w:color w:val="000000"/>
          <w:sz w:val="20"/>
          <w:szCs w:val="20"/>
        </w:rPr>
        <w:t>a benefit which one is entitled to recei</w:t>
      </w:r>
      <w:r>
        <w:rPr>
          <w:rFonts w:ascii="Times New Roman" w:hAnsi="Times New Roman" w:cs="Times New Roman"/>
          <w:color w:val="000000"/>
          <w:sz w:val="20"/>
          <w:szCs w:val="20"/>
        </w:rPr>
        <w:t>ve by statute constitutes a constitutionally-protected property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interests asserted by Hui/MTF have a statutory basis in the water code. As stated in </w:t>
      </w:r>
      <w:r w:rsidR="00344CED">
        <w:rPr>
          <w:rFonts w:ascii="Times New Roman" w:hAnsi="Times New Roman" w:cs="Times New Roman"/>
          <w:noProof/>
          <w:color w:val="000000"/>
          <w:sz w:val="20"/>
          <w:szCs w:val="20"/>
        </w:rPr>
        <w:drawing>
          <wp:inline distT="0" distB="0" distL="0" distR="0" wp14:anchorId="46E3D85A" wp14:editId="55C0D19D">
            <wp:extent cx="161925" cy="161925"/>
            <wp:effectExtent l="0" t="0" r="0" b="0"/>
            <wp:docPr id="95" name="Picture 95">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7" w:history="1">
        <w:r>
          <w:rPr>
            <w:rFonts w:ascii="Times New Roman" w:hAnsi="Times New Roman" w:cs="Times New Roman"/>
            <w:color w:val="0E568C"/>
            <w:sz w:val="20"/>
            <w:szCs w:val="20"/>
          </w:rPr>
          <w:t>HRS § 174C–101</w:t>
        </w:r>
      </w:hyperlink>
      <w:r>
        <w:rPr>
          <w:rFonts w:ascii="Times New Roman" w:hAnsi="Times New Roman" w:cs="Times New Roman"/>
          <w:color w:val="000000"/>
          <w:sz w:val="20"/>
          <w:szCs w:val="20"/>
        </w:rPr>
        <w:t>,</w:t>
      </w:r>
    </w:p>
    <w:p w14:paraId="52C524E0"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bookmarkStart w:id="163" w:name="co_pp_sp_4645_143_1"/>
      <w:bookmarkEnd w:id="163"/>
      <w:r>
        <w:rPr>
          <w:rFonts w:ascii="Times New Roman" w:hAnsi="Times New Roman" w:cs="Times New Roman"/>
          <w:b/>
          <w:bCs/>
          <w:color w:val="000000"/>
          <w:sz w:val="20"/>
          <w:szCs w:val="20"/>
        </w:rPr>
        <w:t>**143</w:t>
      </w:r>
      <w:r>
        <w:rPr>
          <w:rFonts w:ascii="Times New Roman" w:hAnsi="Times New Roman" w:cs="Times New Roman"/>
          <w:color w:val="000000"/>
          <w:sz w:val="20"/>
          <w:szCs w:val="20"/>
        </w:rPr>
        <w:t xml:space="preserve"> </w:t>
      </w:r>
      <w:bookmarkStart w:id="164" w:name="co_pp_sp_4358_242_1"/>
      <w:bookmarkEnd w:id="164"/>
      <w:r>
        <w:rPr>
          <w:rFonts w:ascii="Times New Roman" w:hAnsi="Times New Roman" w:cs="Times New Roman"/>
          <w:b/>
          <w:bCs/>
          <w:color w:val="000000"/>
          <w:sz w:val="20"/>
          <w:szCs w:val="20"/>
        </w:rPr>
        <w:t>*242</w:t>
      </w:r>
      <w:r>
        <w:rPr>
          <w:rFonts w:ascii="Times New Roman" w:hAnsi="Times New Roman" w:cs="Times New Roman"/>
          <w:color w:val="000000"/>
          <w:sz w:val="20"/>
          <w:szCs w:val="20"/>
        </w:rPr>
        <w:t xml:space="preserve"> (c) Traditional and customary rights of ahupua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tenants who are descendants of native Hawaiians who inhabited the Hawaiian Islands prior to 1778 </w:t>
      </w:r>
      <w:r>
        <w:rPr>
          <w:rFonts w:ascii="Times New Roman" w:hAnsi="Times New Roman" w:cs="Times New Roman"/>
          <w:i/>
          <w:iCs/>
          <w:color w:val="000000"/>
          <w:sz w:val="20"/>
          <w:szCs w:val="20"/>
        </w:rPr>
        <w:t>shall not be abridged or denied by this chapter.</w:t>
      </w:r>
      <w:r>
        <w:rPr>
          <w:rFonts w:ascii="Times New Roman" w:hAnsi="Times New Roman" w:cs="Times New Roman"/>
          <w:color w:val="000000"/>
          <w:sz w:val="20"/>
          <w:szCs w:val="20"/>
        </w:rPr>
        <w:t xml:space="preserve"> Such t</w:t>
      </w:r>
      <w:r>
        <w:rPr>
          <w:rFonts w:ascii="Times New Roman" w:hAnsi="Times New Roman" w:cs="Times New Roman"/>
          <w:color w:val="000000"/>
          <w:sz w:val="20"/>
          <w:szCs w:val="20"/>
        </w:rPr>
        <w:t xml:space="preserve">raditional and customary rights shall include, but not be limited to, </w:t>
      </w:r>
      <w:r>
        <w:rPr>
          <w:rFonts w:ascii="Times New Roman" w:hAnsi="Times New Roman" w:cs="Times New Roman"/>
          <w:i/>
          <w:iCs/>
          <w:color w:val="000000"/>
          <w:sz w:val="20"/>
          <w:szCs w:val="20"/>
        </w:rPr>
        <w:t>the cultivation or propagation of taro on one’s own kuleana</w:t>
      </w:r>
      <w:r>
        <w:rPr>
          <w:rFonts w:ascii="Times New Roman" w:hAnsi="Times New Roman" w:cs="Times New Roman"/>
          <w:color w:val="000000"/>
          <w:sz w:val="20"/>
          <w:szCs w:val="20"/>
        </w:rPr>
        <w:t xml:space="preserve"> and the gathering of hihiwai, opae, o</w:t>
      </w:r>
      <w:r>
        <w:rPr>
          <w:rFonts w:ascii="Times New Roman" w:hAnsi="Times New Roman" w:cs="Times New Roman"/>
          <w:color w:val="000000"/>
          <w:sz w:val="20"/>
          <w:szCs w:val="20"/>
        </w:rPr>
        <w:t>‘</w:t>
      </w:r>
      <w:r>
        <w:rPr>
          <w:rFonts w:ascii="Times New Roman" w:hAnsi="Times New Roman" w:cs="Times New Roman"/>
          <w:color w:val="000000"/>
          <w:sz w:val="20"/>
          <w:szCs w:val="20"/>
        </w:rPr>
        <w:t>opu, limu, thatch, ti leaf, aho cord, and medicinal plants for subsistence, cultural, an</w:t>
      </w:r>
      <w:r>
        <w:rPr>
          <w:rFonts w:ascii="Times New Roman" w:hAnsi="Times New Roman" w:cs="Times New Roman"/>
          <w:color w:val="000000"/>
          <w:sz w:val="20"/>
          <w:szCs w:val="20"/>
        </w:rPr>
        <w:t>d religious purposes.</w:t>
      </w:r>
    </w:p>
    <w:p w14:paraId="70249816"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(d) </w:t>
      </w:r>
      <w:r>
        <w:rPr>
          <w:rFonts w:ascii="Times New Roman" w:hAnsi="Times New Roman" w:cs="Times New Roman"/>
          <w:i/>
          <w:iCs/>
          <w:color w:val="000000"/>
          <w:sz w:val="20"/>
          <w:szCs w:val="20"/>
        </w:rPr>
        <w:t>The appurtenant water rights of kuleana and taro lands,</w:t>
      </w:r>
      <w:r>
        <w:rPr>
          <w:rFonts w:ascii="Times New Roman" w:hAnsi="Times New Roman" w:cs="Times New Roman"/>
          <w:color w:val="000000"/>
          <w:sz w:val="20"/>
          <w:szCs w:val="20"/>
        </w:rPr>
        <w:t xml:space="preserve"> along with those traditional and customary rights assured in this section, </w:t>
      </w:r>
      <w:r>
        <w:rPr>
          <w:rFonts w:ascii="Times New Roman" w:hAnsi="Times New Roman" w:cs="Times New Roman"/>
          <w:i/>
          <w:iCs/>
          <w:color w:val="000000"/>
          <w:sz w:val="20"/>
          <w:szCs w:val="20"/>
        </w:rPr>
        <w:t>shall not be diminished or extinguished</w:t>
      </w:r>
      <w:r>
        <w:rPr>
          <w:rFonts w:ascii="Times New Roman" w:hAnsi="Times New Roman" w:cs="Times New Roman"/>
          <w:color w:val="000000"/>
          <w:sz w:val="20"/>
          <w:szCs w:val="20"/>
        </w:rPr>
        <w:t xml:space="preserve"> by a failure to apply for or to receive a permit under this chapter.</w:t>
      </w:r>
    </w:p>
    <w:p w14:paraId="46EB87B7" w14:textId="326DDB0E" w:rsidR="00000000" w:rsidRDefault="00344CE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2DEFD3EE" wp14:editId="1AEA87F1">
            <wp:extent cx="161925" cy="161925"/>
            <wp:effectExtent l="0" t="0" r="0" b="0"/>
            <wp:docPr id="96" name="Picture 96">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8" w:history="1">
        <w:r w:rsidR="00CD2F2D">
          <w:rPr>
            <w:rFonts w:ascii="Times New Roman" w:hAnsi="Times New Roman" w:cs="Times New Roman"/>
            <w:color w:val="0E568C"/>
            <w:sz w:val="20"/>
            <w:szCs w:val="20"/>
          </w:rPr>
          <w:t>HRS §§ 174C–101(c)</w:t>
        </w:r>
      </w:hyperlink>
      <w:r w:rsidR="00CD2F2D">
        <w:rPr>
          <w:rFonts w:ascii="Times New Roman" w:hAnsi="Times New Roman" w:cs="Times New Roman"/>
          <w:color w:val="000000"/>
          <w:sz w:val="20"/>
          <w:szCs w:val="20"/>
        </w:rPr>
        <w:t xml:space="preserve"> and </w:t>
      </w:r>
      <w:r>
        <w:rPr>
          <w:rFonts w:ascii="Times New Roman" w:hAnsi="Times New Roman" w:cs="Times New Roman"/>
          <w:noProof/>
          <w:color w:val="000000"/>
          <w:sz w:val="20"/>
          <w:szCs w:val="20"/>
        </w:rPr>
        <w:drawing>
          <wp:inline distT="0" distB="0" distL="0" distR="0" wp14:anchorId="64A22621" wp14:editId="4424AC1B">
            <wp:extent cx="161925" cy="161925"/>
            <wp:effectExtent l="0" t="0" r="0" b="0"/>
            <wp:docPr id="97" name="Picture 97">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9" w:history="1">
        <w:r w:rsidR="00CD2F2D">
          <w:rPr>
            <w:rFonts w:ascii="Times New Roman" w:hAnsi="Times New Roman" w:cs="Times New Roman"/>
            <w:color w:val="0E568C"/>
            <w:sz w:val="20"/>
            <w:szCs w:val="20"/>
          </w:rPr>
          <w:t>(d)</w:t>
        </w:r>
      </w:hyperlink>
      <w:r w:rsidR="00CD2F2D">
        <w:rPr>
          <w:rFonts w:ascii="Times New Roman" w:hAnsi="Times New Roman" w:cs="Times New Roman"/>
          <w:color w:val="000000"/>
          <w:sz w:val="20"/>
          <w:szCs w:val="20"/>
        </w:rPr>
        <w:t xml:space="preserve"> (1993). </w:t>
      </w:r>
      <w:r>
        <w:rPr>
          <w:rFonts w:ascii="Times New Roman" w:hAnsi="Times New Roman" w:cs="Times New Roman"/>
          <w:noProof/>
          <w:color w:val="000000"/>
          <w:sz w:val="20"/>
          <w:szCs w:val="20"/>
        </w:rPr>
        <w:drawing>
          <wp:inline distT="0" distB="0" distL="0" distR="0" wp14:anchorId="3B9DA392" wp14:editId="7EE9AD52">
            <wp:extent cx="161925" cy="161925"/>
            <wp:effectExtent l="0" t="0" r="0" b="0"/>
            <wp:docPr id="98" name="Picture 98">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1" w:history="1">
        <w:r w:rsidR="00CD2F2D">
          <w:rPr>
            <w:rFonts w:ascii="Times New Roman" w:hAnsi="Times New Roman" w:cs="Times New Roman"/>
            <w:color w:val="0E568C"/>
            <w:sz w:val="20"/>
            <w:szCs w:val="20"/>
          </w:rPr>
          <w:t>HRS § 174C–63</w:t>
        </w:r>
      </w:hyperlink>
      <w:r w:rsidR="00CD2F2D">
        <w:rPr>
          <w:rFonts w:ascii="Times New Roman" w:hAnsi="Times New Roman" w:cs="Times New Roman"/>
          <w:color w:val="000000"/>
          <w:sz w:val="20"/>
          <w:szCs w:val="20"/>
        </w:rPr>
        <w:t xml:space="preserve"> is yet another section of the water code that entitles native Hawaiian farmers to their water; it states: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Appurtenant rights are preserved. Nothing in this part</w:t>
      </w:r>
      <w:r w:rsidR="00CD2F2D">
        <w:rPr>
          <w:rFonts w:ascii="Times New Roman" w:hAnsi="Times New Roman" w:cs="Times New Roman"/>
          <w:color w:val="000000"/>
          <w:sz w:val="20"/>
          <w:szCs w:val="20"/>
        </w:rPr>
        <w:t xml:space="preserve"> shall be construed to deny the exercise of an appurtenant right by the holder thereof at any time.</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2998DAE0" wp14:editId="22167058">
            <wp:extent cx="161925" cy="161925"/>
            <wp:effectExtent l="0" t="0" r="0" b="0"/>
            <wp:docPr id="99" name="Picture 99">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2" w:history="1">
        <w:r w:rsidR="00CD2F2D">
          <w:rPr>
            <w:rFonts w:ascii="Times New Roman" w:hAnsi="Times New Roman" w:cs="Times New Roman"/>
            <w:color w:val="0E568C"/>
            <w:sz w:val="20"/>
            <w:szCs w:val="20"/>
          </w:rPr>
          <w:t>HRS § 174C–63</w:t>
        </w:r>
      </w:hyperlink>
      <w:r w:rsidR="00CD2F2D">
        <w:rPr>
          <w:rFonts w:ascii="Times New Roman" w:hAnsi="Times New Roman" w:cs="Times New Roman"/>
          <w:color w:val="000000"/>
          <w:sz w:val="20"/>
          <w:szCs w:val="20"/>
        </w:rPr>
        <w:t xml:space="preserve"> (1993).</w:t>
      </w:r>
    </w:p>
    <w:p w14:paraId="54C25DE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9972BC" w14:textId="2F89DC1B"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HC &amp; S argues that these interests do not rise to the level of property for due process p</w:t>
      </w:r>
      <w:r>
        <w:rPr>
          <w:rFonts w:ascii="Times New Roman" w:hAnsi="Times New Roman" w:cs="Times New Roman"/>
          <w:color w:val="000000"/>
          <w:sz w:val="20"/>
          <w:szCs w:val="20"/>
        </w:rPr>
        <w:t xml:space="preserve">urposes, citing </w:t>
      </w:r>
      <w:r>
        <w:rPr>
          <w:rFonts w:ascii="Times New Roman" w:hAnsi="Times New Roman" w:cs="Times New Roman"/>
          <w:i/>
          <w:iCs/>
          <w:color w:val="000000"/>
          <w:sz w:val="20"/>
          <w:szCs w:val="20"/>
        </w:rPr>
        <w:t>Sandy Beach Defense Fund,</w:t>
      </w:r>
      <w:r>
        <w:rPr>
          <w:rFonts w:ascii="Times New Roman" w:hAnsi="Times New Roman" w:cs="Times New Roman"/>
          <w:color w:val="000000"/>
          <w:sz w:val="20"/>
          <w:szCs w:val="20"/>
        </w:rPr>
        <w:t xml:space="preserve"> for support that native Hawaiian practices are similar to </w:t>
      </w:r>
      <w:r>
        <w:rPr>
          <w:rFonts w:ascii="Times New Roman" w:hAnsi="Times New Roman" w:cs="Times New Roman"/>
          <w:color w:val="000000"/>
          <w:sz w:val="20"/>
          <w:szCs w:val="20"/>
        </w:rPr>
        <w:t>“</w:t>
      </w:r>
      <w:r>
        <w:rPr>
          <w:rFonts w:ascii="Times New Roman" w:hAnsi="Times New Roman" w:cs="Times New Roman"/>
          <w:color w:val="000000"/>
          <w:sz w:val="20"/>
          <w:szCs w:val="20"/>
        </w:rPr>
        <w:t>aesthetic and environmental interests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the court has held to be insufficient to establish a property interest. In that case, the City and County of H</w:t>
      </w:r>
      <w:r>
        <w:rPr>
          <w:rFonts w:ascii="Times New Roman" w:hAnsi="Times New Roman" w:cs="Times New Roman"/>
          <w:color w:val="000000"/>
          <w:sz w:val="20"/>
          <w:szCs w:val="20"/>
        </w:rPr>
        <w:t>onolulu issued Special Management Area (</w:t>
      </w:r>
      <w:r>
        <w:rPr>
          <w:rFonts w:ascii="Times New Roman" w:hAnsi="Times New Roman" w:cs="Times New Roman"/>
          <w:color w:val="000000"/>
          <w:sz w:val="20"/>
          <w:szCs w:val="20"/>
        </w:rPr>
        <w:t>“</w:t>
      </w:r>
      <w:r>
        <w:rPr>
          <w:rFonts w:ascii="Times New Roman" w:hAnsi="Times New Roman" w:cs="Times New Roman"/>
          <w:color w:val="000000"/>
          <w:sz w:val="20"/>
          <w:szCs w:val="20"/>
        </w:rPr>
        <w:t>SMA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use permits for a proposed development. </w:t>
      </w:r>
      <w:r w:rsidR="00344CED">
        <w:rPr>
          <w:rFonts w:ascii="Times New Roman" w:hAnsi="Times New Roman" w:cs="Times New Roman"/>
          <w:noProof/>
          <w:color w:val="000000"/>
          <w:sz w:val="20"/>
          <w:szCs w:val="20"/>
        </w:rPr>
        <w:drawing>
          <wp:inline distT="0" distB="0" distL="0" distR="0" wp14:anchorId="68119E1C" wp14:editId="259A67B9">
            <wp:extent cx="161925" cy="161925"/>
            <wp:effectExtent l="0" t="0" r="0" b="0"/>
            <wp:docPr id="100" name="Picture 100">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3" w:history="1">
        <w:r>
          <w:rPr>
            <w:rFonts w:ascii="Times New Roman" w:hAnsi="Times New Roman" w:cs="Times New Roman"/>
            <w:color w:val="0E568C"/>
            <w:sz w:val="20"/>
            <w:szCs w:val="20"/>
          </w:rPr>
          <w:t>70 Haw. at 364, 773 P.2d at 253.</w:t>
        </w:r>
      </w:hyperlink>
      <w:r>
        <w:rPr>
          <w:rFonts w:ascii="Times New Roman" w:hAnsi="Times New Roman" w:cs="Times New Roman"/>
          <w:color w:val="000000"/>
          <w:sz w:val="20"/>
          <w:szCs w:val="20"/>
        </w:rPr>
        <w:t xml:space="preserve"> Area residents and community groups alleged that the County w</w:t>
      </w:r>
      <w:r>
        <w:rPr>
          <w:rFonts w:ascii="Times New Roman" w:hAnsi="Times New Roman" w:cs="Times New Roman"/>
          <w:color w:val="000000"/>
          <w:sz w:val="20"/>
          <w:szCs w:val="20"/>
        </w:rPr>
        <w:t xml:space="preserve">as required to hold a CCH before issuing the permits, expressing concerns </w:t>
      </w:r>
      <w:r>
        <w:rPr>
          <w:rFonts w:ascii="Times New Roman" w:hAnsi="Times New Roman" w:cs="Times New Roman"/>
          <w:color w:val="000000"/>
          <w:sz w:val="20"/>
          <w:szCs w:val="20"/>
        </w:rPr>
        <w:t>“</w:t>
      </w:r>
      <w:r>
        <w:rPr>
          <w:rFonts w:ascii="Times New Roman" w:hAnsi="Times New Roman" w:cs="Times New Roman"/>
          <w:color w:val="000000"/>
          <w:sz w:val="20"/>
          <w:szCs w:val="20"/>
        </w:rPr>
        <w:t>regarding the development’s impact on coastal views, preservation of open space, traffic, potential flooding, and sewage treatment.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 supreme court held that the community gr</w:t>
      </w:r>
      <w:r>
        <w:rPr>
          <w:rFonts w:ascii="Times New Roman" w:hAnsi="Times New Roman" w:cs="Times New Roman"/>
          <w:color w:val="000000"/>
          <w:sz w:val="20"/>
          <w:szCs w:val="20"/>
        </w:rPr>
        <w:t xml:space="preserve">oups were not entitled to a CCH because their </w:t>
      </w:r>
      <w:r>
        <w:rPr>
          <w:rFonts w:ascii="Times New Roman" w:hAnsi="Times New Roman" w:cs="Times New Roman"/>
          <w:color w:val="000000"/>
          <w:sz w:val="20"/>
          <w:szCs w:val="20"/>
        </w:rPr>
        <w:t>“</w:t>
      </w:r>
      <w:r>
        <w:rPr>
          <w:rFonts w:ascii="Times New Roman" w:hAnsi="Times New Roman" w:cs="Times New Roman"/>
          <w:color w:val="000000"/>
          <w:sz w:val="20"/>
          <w:szCs w:val="20"/>
        </w:rPr>
        <w:t>aesthetic and environmental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did not </w:t>
      </w:r>
      <w:r>
        <w:rPr>
          <w:rFonts w:ascii="Times New Roman" w:hAnsi="Times New Roman" w:cs="Times New Roman"/>
          <w:color w:val="000000"/>
          <w:sz w:val="20"/>
          <w:szCs w:val="20"/>
        </w:rPr>
        <w:lastRenderedPageBreak/>
        <w:t xml:space="preserve">constitute </w:t>
      </w:r>
      <w:r>
        <w:rPr>
          <w:rFonts w:ascii="Times New Roman" w:hAnsi="Times New Roman" w:cs="Times New Roman"/>
          <w:color w:val="000000"/>
          <w:sz w:val="20"/>
          <w:szCs w:val="20"/>
        </w:rPr>
        <w:t>“</w:t>
      </w:r>
      <w:r>
        <w:rPr>
          <w:rFonts w:ascii="Times New Roman" w:hAnsi="Times New Roman" w:cs="Times New Roman"/>
          <w:color w:val="000000"/>
          <w:sz w:val="20"/>
          <w:szCs w:val="20"/>
        </w:rPr>
        <w:t>legitimate claims of entitlement.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6EB971B" wp14:editId="5E5CCFE3">
            <wp:extent cx="161925" cy="161925"/>
            <wp:effectExtent l="0" t="0" r="0" b="0"/>
            <wp:docPr id="101" name="Picture 101">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376, 773 P.2d at 260.</w:t>
        </w:r>
      </w:hyperlink>
      <w:r>
        <w:rPr>
          <w:rFonts w:ascii="Times New Roman" w:hAnsi="Times New Roman" w:cs="Times New Roman"/>
          <w:color w:val="000000"/>
          <w:sz w:val="20"/>
          <w:szCs w:val="20"/>
        </w:rPr>
        <w:t xml:space="preserve"> The court also noted that the community groups did not cite authorities to support their argument, and that none of the area residents owned property contiguous to the development. </w:t>
      </w:r>
      <w:r w:rsidR="00344CED">
        <w:rPr>
          <w:rFonts w:ascii="Times New Roman" w:hAnsi="Times New Roman" w:cs="Times New Roman"/>
          <w:noProof/>
          <w:color w:val="000000"/>
          <w:sz w:val="20"/>
          <w:szCs w:val="20"/>
        </w:rPr>
        <w:drawing>
          <wp:inline distT="0" distB="0" distL="0" distR="0" wp14:anchorId="17108EC0" wp14:editId="2C6E221C">
            <wp:extent cx="161925" cy="161925"/>
            <wp:effectExtent l="0" t="0" r="0" b="0"/>
            <wp:docPr id="102" name="Picture 102">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377, 773 P.2d at 261.</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Sandy Beach</w:t>
      </w:r>
      <w:r>
        <w:rPr>
          <w:rFonts w:ascii="Times New Roman" w:hAnsi="Times New Roman" w:cs="Times New Roman"/>
          <w:color w:val="000000"/>
          <w:sz w:val="20"/>
          <w:szCs w:val="20"/>
        </w:rPr>
        <w:t xml:space="preserve"> is readily distinguishable. First, the affected parties before the court today own or reside on land in the area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and rely upon that water to exercise traditional and customary rights, including kalo </w:t>
      </w:r>
      <w:r>
        <w:rPr>
          <w:rFonts w:ascii="Times New Roman" w:hAnsi="Times New Roman" w:cs="Times New Roman"/>
          <w:color w:val="000000"/>
          <w:sz w:val="20"/>
          <w:szCs w:val="20"/>
        </w:rPr>
        <w:t>farming. Second, as cited above, there is statutory authority found throughout the water code to support their entitlement to water for kalo farming.</w:t>
      </w:r>
    </w:p>
    <w:p w14:paraId="7CD36DE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62B8444" w14:textId="3EFA5EB3"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HC &amp; S also argues that downstream kalo farmers cannot assert property interests to more water than they</w:t>
      </w:r>
      <w:r>
        <w:rPr>
          <w:rFonts w:ascii="Times New Roman" w:hAnsi="Times New Roman" w:cs="Times New Roman"/>
          <w:color w:val="000000"/>
          <w:sz w:val="20"/>
          <w:szCs w:val="20"/>
        </w:rPr>
        <w:t xml:space="preserve"> currently use because it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would be a grave departure from the principle that </w:t>
      </w:r>
      <w:r>
        <w:rPr>
          <w:rFonts w:ascii="Times New Roman" w:hAnsi="Times New Roman" w:cs="Times New Roman"/>
          <w:color w:val="000000"/>
          <w:sz w:val="20"/>
          <w:szCs w:val="20"/>
        </w:rPr>
        <w:t>‘</w:t>
      </w:r>
      <w:r>
        <w:rPr>
          <w:rFonts w:ascii="Times New Roman" w:hAnsi="Times New Roman" w:cs="Times New Roman"/>
          <w:color w:val="000000"/>
          <w:sz w:val="20"/>
          <w:szCs w:val="20"/>
        </w:rPr>
        <w:t>the range of interests protected by procedural due process is not infinite.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hyperlink r:id="rId216" w:history="1">
        <w:r>
          <w:rPr>
            <w:rFonts w:ascii="Times New Roman" w:hAnsi="Times New Roman" w:cs="Times New Roman"/>
            <w:i/>
            <w:iCs/>
            <w:color w:val="0E568C"/>
            <w:sz w:val="20"/>
            <w:szCs w:val="20"/>
          </w:rPr>
          <w:t>Int’l Bd. of Painters &amp; Allied Trades v. Befitel,</w:t>
        </w:r>
        <w:r>
          <w:rPr>
            <w:rFonts w:ascii="Times New Roman" w:hAnsi="Times New Roman" w:cs="Times New Roman"/>
            <w:color w:val="0E568C"/>
            <w:sz w:val="20"/>
            <w:szCs w:val="20"/>
          </w:rPr>
          <w:t xml:space="preserve"> 104 Hawai‘i at 283, 88 P.3d at 655).</w:t>
        </w:r>
      </w:hyperlink>
      <w:r>
        <w:rPr>
          <w:rFonts w:ascii="Times New Roman" w:hAnsi="Times New Roman" w:cs="Times New Roman"/>
          <w:color w:val="000000"/>
          <w:sz w:val="20"/>
          <w:szCs w:val="20"/>
        </w:rPr>
        <w:t xml:space="preserve"> This argument is rejected for several reasons. First, as both Hui/MTF and OHA argue, the fact that HC &amp; S and WWC have historically deprived downstream users of water does not negate those downstream users’ interest</w:t>
      </w:r>
      <w:r>
        <w:rPr>
          <w:rFonts w:ascii="Times New Roman" w:hAnsi="Times New Roman" w:cs="Times New Roman"/>
          <w:color w:val="000000"/>
          <w:sz w:val="20"/>
          <w:szCs w:val="20"/>
        </w:rPr>
        <w:t xml:space="preserve"> in the water. Second, neither statute quoted above provides for abandonment of appurtenant rights; in fact, the text specifically protects against abandonment by stating that appurtenant rights will </w:t>
      </w:r>
      <w:r>
        <w:rPr>
          <w:rFonts w:ascii="Times New Roman" w:hAnsi="Times New Roman" w:cs="Times New Roman"/>
          <w:color w:val="000000"/>
          <w:sz w:val="20"/>
          <w:szCs w:val="20"/>
        </w:rPr>
        <w:t>“</w:t>
      </w:r>
      <w:r>
        <w:rPr>
          <w:rFonts w:ascii="Times New Roman" w:hAnsi="Times New Roman" w:cs="Times New Roman"/>
          <w:color w:val="000000"/>
          <w:sz w:val="20"/>
          <w:szCs w:val="20"/>
        </w:rPr>
        <w:t>not be diminished or extinguished by a failure to apply</w:t>
      </w:r>
      <w:r>
        <w:rPr>
          <w:rFonts w:ascii="Times New Roman" w:hAnsi="Times New Roman" w:cs="Times New Roman"/>
          <w:color w:val="000000"/>
          <w:sz w:val="20"/>
          <w:szCs w:val="20"/>
        </w:rPr>
        <w:t xml:space="preserve"> for or to receive a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141081B" wp14:editId="19F09E6C">
            <wp:extent cx="161925" cy="161925"/>
            <wp:effectExtent l="0" t="0" r="0" b="0"/>
            <wp:docPr id="103" name="Picture 103">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7" w:history="1">
        <w:r>
          <w:rPr>
            <w:rFonts w:ascii="Times New Roman" w:hAnsi="Times New Roman" w:cs="Times New Roman"/>
            <w:color w:val="0E568C"/>
            <w:sz w:val="20"/>
            <w:szCs w:val="20"/>
          </w:rPr>
          <w:t>HRS § 174C–101(d)</w:t>
        </w:r>
      </w:hyperlink>
      <w:r>
        <w:rPr>
          <w:rFonts w:ascii="Times New Roman" w:hAnsi="Times New Roman" w:cs="Times New Roman"/>
          <w:color w:val="000000"/>
          <w:sz w:val="20"/>
          <w:szCs w:val="20"/>
        </w:rPr>
        <w:t xml:space="preserve">. Furthermore, as the court explained in </w:t>
      </w:r>
      <w:r w:rsidR="00344CED">
        <w:rPr>
          <w:rFonts w:ascii="Times New Roman" w:hAnsi="Times New Roman" w:cs="Times New Roman"/>
          <w:noProof/>
          <w:color w:val="000000"/>
          <w:sz w:val="20"/>
          <w:szCs w:val="20"/>
        </w:rPr>
        <w:drawing>
          <wp:inline distT="0" distB="0" distL="0" distR="0" wp14:anchorId="66E0E207" wp14:editId="7ED73DF6">
            <wp:extent cx="161925" cy="161925"/>
            <wp:effectExtent l="0" t="0" r="0" b="0"/>
            <wp:docPr id="104" name="Picture 10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8"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constitution and Code, [ ... ] do not differentiate among </w:t>
      </w:r>
      <w:r>
        <w:rPr>
          <w:rFonts w:ascii="Times New Roman" w:hAnsi="Times New Roman" w:cs="Times New Roman"/>
          <w:color w:val="000000"/>
          <w:sz w:val="20"/>
          <w:szCs w:val="20"/>
        </w:rPr>
        <w:t>‘</w:t>
      </w:r>
      <w:r>
        <w:rPr>
          <w:rFonts w:ascii="Times New Roman" w:hAnsi="Times New Roman" w:cs="Times New Roman"/>
          <w:color w:val="000000"/>
          <w:sz w:val="20"/>
          <w:szCs w:val="20"/>
        </w:rPr>
        <w:t>prot</w:t>
      </w:r>
      <w:r>
        <w:rPr>
          <w:rFonts w:ascii="Times New Roman" w:hAnsi="Times New Roman" w:cs="Times New Roman"/>
          <w:color w:val="000000"/>
          <w:sz w:val="20"/>
          <w:szCs w:val="20"/>
        </w:rPr>
        <w:t>ecting,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enhancing,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restoring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public instream values [like native Hawaiian rights], or between preventing and undoing </w:t>
      </w:r>
      <w:r>
        <w:rPr>
          <w:rFonts w:ascii="Times New Roman" w:hAnsi="Times New Roman" w:cs="Times New Roman"/>
          <w:color w:val="000000"/>
          <w:sz w:val="20"/>
          <w:szCs w:val="20"/>
        </w:rPr>
        <w:t>‘</w:t>
      </w:r>
      <w:r>
        <w:rPr>
          <w:rFonts w:ascii="Times New Roman" w:hAnsi="Times New Roman" w:cs="Times New Roman"/>
          <w:color w:val="000000"/>
          <w:sz w:val="20"/>
          <w:szCs w:val="20"/>
        </w:rPr>
        <w:t>harm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C4C07E0" wp14:editId="774449D4">
            <wp:extent cx="161925" cy="161925"/>
            <wp:effectExtent l="0" t="0" r="0" b="0"/>
            <wp:docPr id="105" name="Picture 10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9" w:history="1">
        <w:r>
          <w:rPr>
            <w:rFonts w:ascii="Times New Roman" w:hAnsi="Times New Roman" w:cs="Times New Roman"/>
            <w:color w:val="0E568C"/>
            <w:sz w:val="20"/>
            <w:szCs w:val="20"/>
          </w:rPr>
          <w:t>94 Hawai‘i at 150, 9 P.3d at 462</w:t>
        </w:r>
      </w:hyperlink>
      <w:r>
        <w:rPr>
          <w:rFonts w:ascii="Times New Roman" w:hAnsi="Times New Roman" w:cs="Times New Roman"/>
          <w:color w:val="000000"/>
          <w:sz w:val="20"/>
          <w:szCs w:val="20"/>
        </w:rPr>
        <w:t>.</w:t>
      </w:r>
    </w:p>
    <w:p w14:paraId="5E7E06A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D15E34" w14:textId="01A7C15E"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court also disagrees with the Commission’s, WWC’s, and HC &amp; S’s argument that setting the IIFS in this case did not determine individual water rights. When the Commission issued a D &amp; O retaining the existing IIFS for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it n</w:t>
      </w:r>
      <w:r>
        <w:rPr>
          <w:rFonts w:ascii="Times New Roman" w:hAnsi="Times New Roman" w:cs="Times New Roman"/>
          <w:color w:val="000000"/>
          <w:sz w:val="20"/>
          <w:szCs w:val="20"/>
        </w:rPr>
        <w:t xml:space="preserve">ecessarily affected the Dueys’ and Pellegrino’s access to water because it endorsed the upstream diversions that remove water from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apparently finding that the </w:t>
      </w:r>
      <w:r>
        <w:rPr>
          <w:rFonts w:ascii="Times New Roman" w:hAnsi="Times New Roman" w:cs="Times New Roman"/>
          <w:color w:val="000000"/>
          <w:sz w:val="20"/>
          <w:szCs w:val="20"/>
        </w:rPr>
        <w:t>“</w:t>
      </w:r>
      <w:r>
        <w:rPr>
          <w:rFonts w:ascii="Times New Roman" w:hAnsi="Times New Roman" w:cs="Times New Roman"/>
          <w:color w:val="000000"/>
          <w:sz w:val="20"/>
          <w:szCs w:val="20"/>
        </w:rPr>
        <w:t>importance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those diversions outweighed the importance of downstrea</w:t>
      </w:r>
      <w:r>
        <w:rPr>
          <w:rFonts w:ascii="Times New Roman" w:hAnsi="Times New Roman" w:cs="Times New Roman"/>
          <w:color w:val="000000"/>
          <w:sz w:val="20"/>
          <w:szCs w:val="20"/>
        </w:rPr>
        <w:t xml:space="preserve">m uses. </w:t>
      </w:r>
      <w:r w:rsidR="00344CED">
        <w:rPr>
          <w:rFonts w:ascii="Times New Roman" w:hAnsi="Times New Roman" w:cs="Times New Roman"/>
          <w:noProof/>
          <w:color w:val="000000"/>
          <w:sz w:val="20"/>
          <w:szCs w:val="20"/>
        </w:rPr>
        <w:drawing>
          <wp:inline distT="0" distB="0" distL="0" distR="0" wp14:anchorId="6BD6F457" wp14:editId="75BD7E6B">
            <wp:extent cx="161925" cy="161925"/>
            <wp:effectExtent l="0" t="0" r="0" b="0"/>
            <wp:docPr id="106" name="Picture 106">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0" w:history="1">
        <w:r>
          <w:rPr>
            <w:rFonts w:ascii="Times New Roman" w:hAnsi="Times New Roman" w:cs="Times New Roman"/>
            <w:color w:val="0E568C"/>
            <w:sz w:val="20"/>
            <w:szCs w:val="20"/>
          </w:rPr>
          <w:t>HRS § 174C–71(2)(D)</w:t>
        </w:r>
      </w:hyperlink>
      <w:r>
        <w:rPr>
          <w:rFonts w:ascii="Times New Roman" w:hAnsi="Times New Roman" w:cs="Times New Roman"/>
          <w:color w:val="000000"/>
          <w:sz w:val="20"/>
          <w:szCs w:val="20"/>
        </w:rPr>
        <w:t>.</w:t>
      </w:r>
    </w:p>
    <w:p w14:paraId="3217B33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42A237" w14:textId="7C13CCDB"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5" w:name="co_pp_sp_4645_144_1"/>
      <w:bookmarkEnd w:id="165"/>
      <w:r>
        <w:rPr>
          <w:rFonts w:ascii="Times New Roman" w:hAnsi="Times New Roman" w:cs="Times New Roman"/>
          <w:b/>
          <w:bCs/>
          <w:color w:val="000000"/>
          <w:sz w:val="20"/>
          <w:szCs w:val="20"/>
        </w:rPr>
        <w:t>**144</w:t>
      </w:r>
      <w:r>
        <w:rPr>
          <w:rFonts w:ascii="Times New Roman" w:hAnsi="Times New Roman" w:cs="Times New Roman"/>
          <w:color w:val="000000"/>
          <w:sz w:val="20"/>
          <w:szCs w:val="20"/>
        </w:rPr>
        <w:t xml:space="preserve"> </w:t>
      </w:r>
      <w:bookmarkStart w:id="166" w:name="co_pp_sp_4358_243_1"/>
      <w:bookmarkEnd w:id="166"/>
      <w:r>
        <w:rPr>
          <w:rFonts w:ascii="Times New Roman" w:hAnsi="Times New Roman" w:cs="Times New Roman"/>
          <w:b/>
          <w:bCs/>
          <w:color w:val="000000"/>
          <w:sz w:val="20"/>
          <w:szCs w:val="20"/>
        </w:rPr>
        <w:t>*243</w:t>
      </w:r>
      <w:r>
        <w:rPr>
          <w:rFonts w:ascii="Times New Roman" w:hAnsi="Times New Roman" w:cs="Times New Roman"/>
          <w:color w:val="000000"/>
          <w:sz w:val="20"/>
          <w:szCs w:val="20"/>
        </w:rPr>
        <w:t xml:space="preserve"> Though the conclusions above are sufficient to support today’s holding, the analysis of one more case merits considerat</w:t>
      </w:r>
      <w:r>
        <w:rPr>
          <w:rFonts w:ascii="Times New Roman" w:hAnsi="Times New Roman" w:cs="Times New Roman"/>
          <w:color w:val="000000"/>
          <w:sz w:val="20"/>
          <w:szCs w:val="20"/>
        </w:rPr>
        <w:t xml:space="preserve">ion. In </w:t>
      </w:r>
      <w:r w:rsidR="00344CED">
        <w:rPr>
          <w:rFonts w:ascii="Times New Roman" w:hAnsi="Times New Roman" w:cs="Times New Roman"/>
          <w:noProof/>
          <w:color w:val="000000"/>
          <w:sz w:val="20"/>
          <w:szCs w:val="20"/>
        </w:rPr>
        <w:drawing>
          <wp:inline distT="0" distB="0" distL="0" distR="0" wp14:anchorId="306890E3" wp14:editId="0D7FD4CF">
            <wp:extent cx="161925" cy="161925"/>
            <wp:effectExtent l="0" t="0" r="0" b="0"/>
            <wp:docPr id="107" name="Picture 107">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2" w:history="1">
        <w:r>
          <w:rPr>
            <w:rFonts w:ascii="Times New Roman" w:hAnsi="Times New Roman" w:cs="Times New Roman"/>
            <w:i/>
            <w:iCs/>
            <w:color w:val="0E568C"/>
            <w:sz w:val="20"/>
            <w:szCs w:val="20"/>
          </w:rPr>
          <w:t>Ko‘olau Agr. Co., Ltd. v. Comm’n On Water Resource Mgmt.</w:t>
        </w:r>
        <w:r>
          <w:rPr>
            <w:rFonts w:ascii="Times New Roman" w:hAnsi="Times New Roman" w:cs="Times New Roman"/>
            <w:color w:val="0E568C"/>
            <w:sz w:val="20"/>
            <w:szCs w:val="20"/>
          </w:rPr>
          <w:t xml:space="preserve"> (“</w:t>
        </w:r>
        <w:r>
          <w:rPr>
            <w:rFonts w:ascii="Times New Roman" w:hAnsi="Times New Roman" w:cs="Times New Roman"/>
            <w:i/>
            <w:iCs/>
            <w:color w:val="0E568C"/>
            <w:sz w:val="20"/>
            <w:szCs w:val="20"/>
          </w:rPr>
          <w:t>Ko’olau Ag.</w:t>
        </w:r>
        <w:r>
          <w:rPr>
            <w:rFonts w:ascii="Times New Roman" w:hAnsi="Times New Roman" w:cs="Times New Roman"/>
            <w:color w:val="0E568C"/>
            <w:sz w:val="20"/>
            <w:szCs w:val="20"/>
          </w:rPr>
          <w:t>”),</w:t>
        </w:r>
      </w:hyperlink>
      <w:r>
        <w:rPr>
          <w:rFonts w:ascii="Times New Roman" w:hAnsi="Times New Roman" w:cs="Times New Roman"/>
          <w:color w:val="000000"/>
          <w:sz w:val="20"/>
          <w:szCs w:val="20"/>
        </w:rPr>
        <w:t xml:space="preserve"> an </w:t>
      </w:r>
      <w:r>
        <w:rPr>
          <w:rFonts w:ascii="Times New Roman" w:hAnsi="Times New Roman" w:cs="Times New Roman"/>
          <w:color w:val="000000"/>
          <w:sz w:val="20"/>
          <w:szCs w:val="20"/>
        </w:rPr>
        <w:t>agriculture company unsuccessfully sought review of the Commission’s designation of several O</w:t>
      </w:r>
      <w:r>
        <w:rPr>
          <w:rFonts w:ascii="Times New Roman" w:hAnsi="Times New Roman" w:cs="Times New Roman"/>
          <w:color w:val="000000"/>
          <w:sz w:val="20"/>
          <w:szCs w:val="20"/>
        </w:rPr>
        <w:t>‘</w:t>
      </w:r>
      <w:r>
        <w:rPr>
          <w:rFonts w:ascii="Times New Roman" w:hAnsi="Times New Roman" w:cs="Times New Roman"/>
          <w:color w:val="000000"/>
          <w:sz w:val="20"/>
          <w:szCs w:val="20"/>
        </w:rPr>
        <w:t>ahu aquifers as Water Management Areas (</w:t>
      </w:r>
      <w:r>
        <w:rPr>
          <w:rFonts w:ascii="Times New Roman" w:hAnsi="Times New Roman" w:cs="Times New Roman"/>
          <w:color w:val="000000"/>
          <w:sz w:val="20"/>
          <w:szCs w:val="20"/>
        </w:rPr>
        <w:t>“</w:t>
      </w:r>
      <w:r>
        <w:rPr>
          <w:rFonts w:ascii="Times New Roman" w:hAnsi="Times New Roman" w:cs="Times New Roman"/>
          <w:color w:val="000000"/>
          <w:sz w:val="20"/>
          <w:szCs w:val="20"/>
        </w:rPr>
        <w:t>WMA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368B21DE" wp14:editId="71D682A8">
            <wp:extent cx="161925" cy="161925"/>
            <wp:effectExtent l="0" t="0" r="0" b="0"/>
            <wp:docPr id="108" name="Picture 108">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3" w:history="1">
        <w:r>
          <w:rPr>
            <w:rFonts w:ascii="Times New Roman" w:hAnsi="Times New Roman" w:cs="Times New Roman"/>
            <w:color w:val="0E568C"/>
            <w:sz w:val="20"/>
            <w:szCs w:val="20"/>
          </w:rPr>
          <w:t>83 Hawai‘i 484, 486, 927 P.2d 1367, 1369 (1996)</w:t>
        </w:r>
      </w:hyperlink>
      <w:r>
        <w:rPr>
          <w:rFonts w:ascii="Times New Roman" w:hAnsi="Times New Roman" w:cs="Times New Roman"/>
          <w:color w:val="000000"/>
          <w:sz w:val="20"/>
          <w:szCs w:val="20"/>
        </w:rPr>
        <w:t>. The court explained that the company did not have a property interest in whether the aquifers in question received the WMA design</w:t>
      </w:r>
      <w:r>
        <w:rPr>
          <w:rFonts w:ascii="Times New Roman" w:hAnsi="Times New Roman" w:cs="Times New Roman"/>
          <w:color w:val="000000"/>
          <w:sz w:val="20"/>
          <w:szCs w:val="20"/>
        </w:rPr>
        <w:t xml:space="preserve">ation. </w:t>
      </w:r>
      <w:r w:rsidR="00344CED">
        <w:rPr>
          <w:rFonts w:ascii="Times New Roman" w:hAnsi="Times New Roman" w:cs="Times New Roman"/>
          <w:noProof/>
          <w:color w:val="000000"/>
          <w:sz w:val="20"/>
          <w:szCs w:val="20"/>
        </w:rPr>
        <w:drawing>
          <wp:inline distT="0" distB="0" distL="0" distR="0" wp14:anchorId="129F0D7B" wp14:editId="004DE2E2">
            <wp:extent cx="161925" cy="161925"/>
            <wp:effectExtent l="0" t="0" r="0" b="0"/>
            <wp:docPr id="109" name="Picture 109">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493, 927 P.2d at 1376.</w:t>
        </w:r>
      </w:hyperlink>
      <w:r>
        <w:rPr>
          <w:rFonts w:ascii="Times New Roman" w:hAnsi="Times New Roman" w:cs="Times New Roman"/>
          <w:color w:val="000000"/>
          <w:sz w:val="20"/>
          <w:szCs w:val="20"/>
        </w:rPr>
        <w:t xml:space="preserve"> In so concluding, the court drew a distinction between WMA designations, which do not require a hearing, and WUPA decisions, which do require </w:t>
      </w:r>
      <w:r>
        <w:rPr>
          <w:rFonts w:ascii="Times New Roman" w:hAnsi="Times New Roman" w:cs="Times New Roman"/>
          <w:color w:val="000000"/>
          <w:sz w:val="20"/>
          <w:szCs w:val="20"/>
        </w:rPr>
        <w:t xml:space="preserve">hearings. As the court explained, this disparity in procedure is </w:t>
      </w:r>
      <w:r>
        <w:rPr>
          <w:rFonts w:ascii="Times New Roman" w:hAnsi="Times New Roman" w:cs="Times New Roman"/>
          <w:color w:val="000000"/>
          <w:sz w:val="20"/>
          <w:szCs w:val="20"/>
        </w:rPr>
        <w:t>“</w:t>
      </w:r>
      <w:r>
        <w:rPr>
          <w:rFonts w:ascii="Times New Roman" w:hAnsi="Times New Roman" w:cs="Times New Roman"/>
          <w:color w:val="000000"/>
          <w:sz w:val="20"/>
          <w:szCs w:val="20"/>
        </w:rPr>
        <w:t>eminently logical given the difference between the issues presented for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First, the court noted the difference in analysis required before the two resolutions. When considering a WMA designation, the Commission must determine whether </w:t>
      </w:r>
      <w:r>
        <w:rPr>
          <w:rFonts w:ascii="Times New Roman" w:hAnsi="Times New Roman" w:cs="Times New Roman"/>
          <w:color w:val="000000"/>
          <w:sz w:val="20"/>
          <w:szCs w:val="20"/>
        </w:rPr>
        <w:t>“</w:t>
      </w:r>
      <w:r>
        <w:rPr>
          <w:rFonts w:ascii="Times New Roman" w:hAnsi="Times New Roman" w:cs="Times New Roman"/>
          <w:color w:val="000000"/>
          <w:sz w:val="20"/>
          <w:szCs w:val="20"/>
        </w:rPr>
        <w:t>the water resources in the area may be threatened by existing or proposed withdrawals or dive</w:t>
      </w:r>
      <w:r>
        <w:rPr>
          <w:rFonts w:ascii="Times New Roman" w:hAnsi="Times New Roman" w:cs="Times New Roman"/>
          <w:color w:val="000000"/>
          <w:sz w:val="20"/>
          <w:szCs w:val="20"/>
        </w:rPr>
        <w:t>rsions of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AD4D443" wp14:editId="4C164C63">
            <wp:extent cx="161925" cy="161925"/>
            <wp:effectExtent l="0" t="0" r="0" b="0"/>
            <wp:docPr id="110" name="Picture 110">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5"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(quoting </w:t>
      </w:r>
      <w:hyperlink r:id="rId226" w:history="1">
        <w:r>
          <w:rPr>
            <w:rFonts w:ascii="Times New Roman" w:hAnsi="Times New Roman" w:cs="Times New Roman"/>
            <w:color w:val="0E568C"/>
            <w:sz w:val="20"/>
            <w:szCs w:val="20"/>
          </w:rPr>
          <w:t>HRS § 174C–41(a)</w:t>
        </w:r>
      </w:hyperlink>
      <w:r>
        <w:rPr>
          <w:rFonts w:ascii="Times New Roman" w:hAnsi="Times New Roman" w:cs="Times New Roman"/>
          <w:color w:val="000000"/>
          <w:sz w:val="20"/>
          <w:szCs w:val="20"/>
        </w:rPr>
        <w:t>). Contrast a WUPA, where the Commission’s analysis is much more robust; the Commission must consider several factors when granting a WUPA, including whethe</w:t>
      </w:r>
      <w:r>
        <w:rPr>
          <w:rFonts w:ascii="Times New Roman" w:hAnsi="Times New Roman" w:cs="Times New Roman"/>
          <w:color w:val="000000"/>
          <w:sz w:val="20"/>
          <w:szCs w:val="20"/>
        </w:rPr>
        <w:t xml:space="preserve">r the water use is </w:t>
      </w:r>
      <w:r>
        <w:rPr>
          <w:rFonts w:ascii="Times New Roman" w:hAnsi="Times New Roman" w:cs="Times New Roman"/>
          <w:color w:val="000000"/>
          <w:sz w:val="20"/>
          <w:szCs w:val="20"/>
        </w:rPr>
        <w:t>“</w:t>
      </w:r>
      <w:r>
        <w:rPr>
          <w:rFonts w:ascii="Times New Roman" w:hAnsi="Times New Roman" w:cs="Times New Roman"/>
          <w:color w:val="000000"/>
          <w:sz w:val="20"/>
          <w:szCs w:val="20"/>
        </w:rPr>
        <w:t>a reasonable-beneficial use as defined in [the Code];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whether the use is </w:t>
      </w:r>
      <w:r>
        <w:rPr>
          <w:rFonts w:ascii="Times New Roman" w:hAnsi="Times New Roman" w:cs="Times New Roman"/>
          <w:color w:val="000000"/>
          <w:sz w:val="20"/>
          <w:szCs w:val="20"/>
        </w:rPr>
        <w:t>“</w:t>
      </w:r>
      <w:r>
        <w:rPr>
          <w:rFonts w:ascii="Times New Roman" w:hAnsi="Times New Roman" w:cs="Times New Roman"/>
          <w:color w:val="000000"/>
          <w:sz w:val="20"/>
          <w:szCs w:val="20"/>
        </w:rPr>
        <w:t>consistent with the public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whether it is consistent with governmental land use plans. </w:t>
      </w:r>
      <w:r w:rsidR="00344CED">
        <w:rPr>
          <w:rFonts w:ascii="Times New Roman" w:hAnsi="Times New Roman" w:cs="Times New Roman"/>
          <w:noProof/>
          <w:color w:val="000000"/>
          <w:sz w:val="20"/>
          <w:szCs w:val="20"/>
        </w:rPr>
        <w:drawing>
          <wp:inline distT="0" distB="0" distL="0" distR="0" wp14:anchorId="51E01177" wp14:editId="3865DA02">
            <wp:extent cx="161925" cy="161925"/>
            <wp:effectExtent l="0" t="0" r="0" b="0"/>
            <wp:docPr id="111" name="Picture 111">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492, 927 P.2d at 1375 (quoting HRS § 174C–48)</w:t>
        </w:r>
      </w:hyperlink>
      <w:r>
        <w:rPr>
          <w:rFonts w:ascii="Times New Roman" w:hAnsi="Times New Roman" w:cs="Times New Roman"/>
          <w:color w:val="000000"/>
          <w:sz w:val="20"/>
          <w:szCs w:val="20"/>
        </w:rPr>
        <w:t xml:space="preserve">. Second, the court considered the necessity of judicial review. The court recognized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consequences of an erroneous [WMA] designation decision by the Commission do not indicat</w:t>
      </w:r>
      <w:r>
        <w:rPr>
          <w:rFonts w:ascii="Times New Roman" w:hAnsi="Times New Roman" w:cs="Times New Roman"/>
          <w:color w:val="000000"/>
          <w:sz w:val="20"/>
          <w:szCs w:val="20"/>
        </w:rPr>
        <w:t>e a need for judicial review because the rights of individual water users are fully protected in the permitting process.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C0AD747" wp14:editId="226387DC">
            <wp:extent cx="161925" cy="161925"/>
            <wp:effectExtent l="0" t="0" r="0" b="0"/>
            <wp:docPr id="112" name="Picture 112">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493, 927 P.2d at 1376.</w:t>
        </w:r>
      </w:hyperlink>
      <w:r>
        <w:rPr>
          <w:rFonts w:ascii="Times New Roman" w:hAnsi="Times New Roman" w:cs="Times New Roman"/>
          <w:color w:val="000000"/>
          <w:sz w:val="20"/>
          <w:szCs w:val="20"/>
        </w:rPr>
        <w:t xml:space="preserve"> And third, the court noted t</w:t>
      </w:r>
      <w:r>
        <w:rPr>
          <w:rFonts w:ascii="Times New Roman" w:hAnsi="Times New Roman" w:cs="Times New Roman"/>
          <w:color w:val="000000"/>
          <w:sz w:val="20"/>
          <w:szCs w:val="20"/>
        </w:rPr>
        <w:t>hat WMA designations do not affect the interests of any potential water users; the impact of such a designation is only that the user’s water source is subject to the Commission’s regulation, which does not, in and of itself, affect the user’s water rights</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Contrast a WUPA, where the outcome is a permit directly specifying a user’s rights to water. </w:t>
      </w:r>
      <w:r w:rsidR="00344CED">
        <w:rPr>
          <w:rFonts w:ascii="Times New Roman" w:hAnsi="Times New Roman" w:cs="Times New Roman"/>
          <w:noProof/>
          <w:color w:val="000000"/>
          <w:sz w:val="20"/>
          <w:szCs w:val="20"/>
        </w:rPr>
        <w:drawing>
          <wp:inline distT="0" distB="0" distL="0" distR="0" wp14:anchorId="66F1787C" wp14:editId="580A5018">
            <wp:extent cx="161925" cy="161925"/>
            <wp:effectExtent l="0" t="0" r="0" b="0"/>
            <wp:docPr id="113" name="Picture 113">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9" w:history="1">
        <w:r>
          <w:rPr>
            <w:rFonts w:ascii="Times New Roman" w:hAnsi="Times New Roman" w:cs="Times New Roman"/>
            <w:i/>
            <w:iCs/>
            <w:color w:val="0E568C"/>
            <w:sz w:val="20"/>
            <w:szCs w:val="20"/>
          </w:rPr>
          <w:t>Id.</w:t>
        </w:r>
      </w:hyperlink>
    </w:p>
    <w:p w14:paraId="6155E70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78CE996" w14:textId="5E761492"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All parties cite </w:t>
      </w:r>
      <w:r w:rsidR="00344CED">
        <w:rPr>
          <w:rFonts w:ascii="Times New Roman" w:hAnsi="Times New Roman" w:cs="Times New Roman"/>
          <w:noProof/>
          <w:color w:val="000000"/>
          <w:sz w:val="20"/>
          <w:szCs w:val="20"/>
        </w:rPr>
        <w:drawing>
          <wp:inline distT="0" distB="0" distL="0" distR="0" wp14:anchorId="58A82801" wp14:editId="166C93FD">
            <wp:extent cx="161925" cy="161925"/>
            <wp:effectExtent l="0" t="0" r="0" b="0"/>
            <wp:docPr id="114" name="Picture 114">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0" w:history="1">
        <w:r>
          <w:rPr>
            <w:rFonts w:ascii="Times New Roman" w:hAnsi="Times New Roman" w:cs="Times New Roman"/>
            <w:i/>
            <w:iCs/>
            <w:color w:val="0E568C"/>
            <w:sz w:val="20"/>
            <w:szCs w:val="20"/>
          </w:rPr>
          <w:t>Ko’olau Ag.</w:t>
        </w:r>
      </w:hyperlink>
      <w:r>
        <w:rPr>
          <w:rFonts w:ascii="Times New Roman" w:hAnsi="Times New Roman" w:cs="Times New Roman"/>
          <w:color w:val="000000"/>
          <w:sz w:val="20"/>
          <w:szCs w:val="20"/>
        </w:rPr>
        <w:t xml:space="preserve"> for assistance on the question of whether there is a property interest at stake in this case. The Commission, HC &amp; S, and WWC argue that an IIFS determination is similar to designating a WMA because neither directly determines property rights. The cour</w:t>
      </w:r>
      <w:r>
        <w:rPr>
          <w:rFonts w:ascii="Times New Roman" w:hAnsi="Times New Roman" w:cs="Times New Roman"/>
          <w:color w:val="000000"/>
          <w:sz w:val="20"/>
          <w:szCs w:val="20"/>
        </w:rPr>
        <w:t>t concludes that each of the factors listed above counsel in favor of judicial review in this case. First, the analysis the Commission must undertake in setting an IIFS is complicated. The statute specifies the factors the Commission must consider:</w:t>
      </w:r>
    </w:p>
    <w:p w14:paraId="33E9E481"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In cons</w:t>
      </w:r>
      <w:r>
        <w:rPr>
          <w:rFonts w:ascii="Times New Roman" w:hAnsi="Times New Roman" w:cs="Times New Roman"/>
          <w:color w:val="000000"/>
          <w:sz w:val="20"/>
          <w:szCs w:val="20"/>
        </w:rPr>
        <w:t>idering a petition to adopt an interim instream flow standard, the commission shall weigh the importance of the present or potential instream values with the importance of the present or potential uses of water for noninstream purposes, including the econo</w:t>
      </w:r>
      <w:r>
        <w:rPr>
          <w:rFonts w:ascii="Times New Roman" w:hAnsi="Times New Roman" w:cs="Times New Roman"/>
          <w:color w:val="000000"/>
          <w:sz w:val="20"/>
          <w:szCs w:val="20"/>
        </w:rPr>
        <w:t>mic impact of restricting such uses.</w:t>
      </w:r>
    </w:p>
    <w:p w14:paraId="2EEFE781" w14:textId="56B7750F" w:rsidR="00000000" w:rsidRDefault="00344CE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6138AF9" wp14:editId="230D77BE">
            <wp:extent cx="161925" cy="161925"/>
            <wp:effectExtent l="0" t="0" r="0" b="0"/>
            <wp:docPr id="115" name="Picture 115">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1" w:history="1">
        <w:r w:rsidR="00CD2F2D">
          <w:rPr>
            <w:rFonts w:ascii="Times New Roman" w:hAnsi="Times New Roman" w:cs="Times New Roman"/>
            <w:color w:val="0E568C"/>
            <w:sz w:val="20"/>
            <w:szCs w:val="20"/>
          </w:rPr>
          <w:t>HRS § 174C–71(2)(D)</w:t>
        </w:r>
      </w:hyperlink>
      <w:r w:rsidR="00CD2F2D">
        <w:rPr>
          <w:rFonts w:ascii="Times New Roman" w:hAnsi="Times New Roman" w:cs="Times New Roman"/>
          <w:color w:val="000000"/>
          <w:sz w:val="20"/>
          <w:szCs w:val="20"/>
        </w:rPr>
        <w:t>. As the voluminous record in this case readily establishes, each of these factors is complex and involves significant and thorough analys</w:t>
      </w:r>
      <w:r w:rsidR="00CD2F2D">
        <w:rPr>
          <w:rFonts w:ascii="Times New Roman" w:hAnsi="Times New Roman" w:cs="Times New Roman"/>
          <w:color w:val="000000"/>
          <w:sz w:val="20"/>
          <w:szCs w:val="20"/>
        </w:rPr>
        <w:t xml:space="preserve">is and factfinding. Unlike establishing a WMA, the analysis supporting a determination of an IIFS requires more than a yes/no decision, but rather requires the Commission to weigh serious and significant concerns, including: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the need to protect and conser</w:t>
      </w:r>
      <w:r w:rsidR="00CD2F2D">
        <w:rPr>
          <w:rFonts w:ascii="Times New Roman" w:hAnsi="Times New Roman" w:cs="Times New Roman"/>
          <w:color w:val="000000"/>
          <w:sz w:val="20"/>
          <w:szCs w:val="20"/>
        </w:rPr>
        <w:t>ve beneficial instream uses of water,</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the importance of the present or potential instream values,</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the importance of the present or potential uses of water for noninstream purposes,</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and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the economic impact of restricting such uses.</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76C75FC6" wp14:editId="472A63D3">
            <wp:extent cx="161925" cy="161925"/>
            <wp:effectExtent l="0" t="0" r="0" b="0"/>
            <wp:docPr id="116" name="Picture 116">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2" w:history="1">
        <w:r w:rsidR="00CD2F2D">
          <w:rPr>
            <w:rFonts w:ascii="Times New Roman" w:hAnsi="Times New Roman" w:cs="Times New Roman"/>
            <w:color w:val="0E568C"/>
            <w:sz w:val="20"/>
            <w:szCs w:val="20"/>
          </w:rPr>
          <w:t>HRS § 174C–71(2)(C) and (D)</w:t>
        </w:r>
      </w:hyperlink>
      <w:r w:rsidR="00CD2F2D">
        <w:rPr>
          <w:rFonts w:ascii="Times New Roman" w:hAnsi="Times New Roman" w:cs="Times New Roman"/>
          <w:color w:val="000000"/>
          <w:sz w:val="20"/>
          <w:szCs w:val="20"/>
        </w:rPr>
        <w:t xml:space="preserve">. Indeed, in </w:t>
      </w:r>
      <w:r>
        <w:rPr>
          <w:rFonts w:ascii="Times New Roman" w:hAnsi="Times New Roman" w:cs="Times New Roman"/>
          <w:noProof/>
          <w:color w:val="000000"/>
          <w:sz w:val="20"/>
          <w:szCs w:val="20"/>
        </w:rPr>
        <w:drawing>
          <wp:inline distT="0" distB="0" distL="0" distR="0" wp14:anchorId="59B22FA8" wp14:editId="1389F56C">
            <wp:extent cx="161925" cy="161925"/>
            <wp:effectExtent l="0" t="0" r="0" b="0"/>
            <wp:docPr id="117" name="Picture 11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3" w:history="1">
        <w:r w:rsidR="00CD2F2D">
          <w:rPr>
            <w:rFonts w:ascii="Times New Roman" w:hAnsi="Times New Roman" w:cs="Times New Roman"/>
            <w:i/>
            <w:iCs/>
            <w:color w:val="0E568C"/>
            <w:sz w:val="20"/>
            <w:szCs w:val="20"/>
          </w:rPr>
          <w:t>Waiāhole I,</w:t>
        </w:r>
      </w:hyperlink>
      <w:r w:rsidR="00CD2F2D">
        <w:rPr>
          <w:rFonts w:ascii="Times New Roman" w:hAnsi="Times New Roman" w:cs="Times New Roman"/>
          <w:color w:val="000000"/>
          <w:sz w:val="20"/>
          <w:szCs w:val="20"/>
        </w:rPr>
        <w:t xml:space="preserve"> the Commission itself advocated for due process rights in proceedings to determine IIFS. One of the Commission’s own Orders, cited in </w:t>
      </w:r>
      <w:r w:rsidR="00CD2F2D">
        <w:rPr>
          <w:rFonts w:ascii="Times New Roman" w:hAnsi="Times New Roman" w:cs="Times New Roman"/>
          <w:color w:val="000000"/>
          <w:sz w:val="20"/>
          <w:szCs w:val="20"/>
        </w:rPr>
        <w:t>the court’s opinion with approval, states</w:t>
      </w:r>
    </w:p>
    <w:p w14:paraId="44911402"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petition to modify instream flows at ... specific locations is a fact-intensive, individualized determination at each site that may directly affect downstream and off-stream interests.... [I]ndividual claims may </w:t>
      </w:r>
      <w:r>
        <w:rPr>
          <w:rFonts w:ascii="Times New Roman" w:hAnsi="Times New Roman" w:cs="Times New Roman"/>
          <w:color w:val="000000"/>
          <w:sz w:val="20"/>
          <w:szCs w:val="20"/>
        </w:rPr>
        <w:t xml:space="preserve">need to be examined. The site-specific inquiry required in this case is not compatible with rule making, but with a </w:t>
      </w:r>
      <w:bookmarkStart w:id="167" w:name="co_pp_sp_4358_244_1"/>
      <w:bookmarkEnd w:id="167"/>
      <w:r>
        <w:rPr>
          <w:rFonts w:ascii="Times New Roman" w:hAnsi="Times New Roman" w:cs="Times New Roman"/>
          <w:b/>
          <w:bCs/>
          <w:color w:val="000000"/>
          <w:sz w:val="20"/>
          <w:szCs w:val="20"/>
        </w:rPr>
        <w:t>*244</w:t>
      </w:r>
      <w:r>
        <w:rPr>
          <w:rFonts w:ascii="Times New Roman" w:hAnsi="Times New Roman" w:cs="Times New Roman"/>
          <w:color w:val="000000"/>
          <w:sz w:val="20"/>
          <w:szCs w:val="20"/>
        </w:rPr>
        <w:t xml:space="preserve"> </w:t>
      </w:r>
      <w:bookmarkStart w:id="168" w:name="co_pp_sp_4645_145_1"/>
      <w:bookmarkEnd w:id="168"/>
      <w:r>
        <w:rPr>
          <w:rFonts w:ascii="Times New Roman" w:hAnsi="Times New Roman" w:cs="Times New Roman"/>
          <w:b/>
          <w:bCs/>
          <w:color w:val="000000"/>
          <w:sz w:val="20"/>
          <w:szCs w:val="20"/>
        </w:rPr>
        <w:t>**145</w:t>
      </w:r>
      <w:r>
        <w:rPr>
          <w:rFonts w:ascii="Times New Roman" w:hAnsi="Times New Roman" w:cs="Times New Roman"/>
          <w:color w:val="000000"/>
          <w:sz w:val="20"/>
          <w:szCs w:val="20"/>
        </w:rPr>
        <w:t xml:space="preserve"> method which provides the due process procedures nece</w:t>
      </w:r>
      <w:r>
        <w:rPr>
          <w:rFonts w:ascii="Times New Roman" w:hAnsi="Times New Roman" w:cs="Times New Roman"/>
          <w:color w:val="000000"/>
          <w:sz w:val="20"/>
          <w:szCs w:val="20"/>
        </w:rPr>
        <w:t>ssary to assess individual interests.</w:t>
      </w:r>
    </w:p>
    <w:p w14:paraId="0CB969E5" w14:textId="618B9FD8" w:rsidR="00000000" w:rsidRDefault="00344CE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23DB1C45" wp14:editId="695E4BB7">
            <wp:extent cx="161925" cy="161925"/>
            <wp:effectExtent l="0" t="0" r="0" b="0"/>
            <wp:docPr id="118" name="Picture 118">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4" w:history="1">
        <w:r w:rsidR="00CD2F2D">
          <w:rPr>
            <w:rFonts w:ascii="Times New Roman" w:hAnsi="Times New Roman" w:cs="Times New Roman"/>
            <w:color w:val="0E568C"/>
            <w:sz w:val="20"/>
            <w:szCs w:val="20"/>
          </w:rPr>
          <w:t>94 Hawai‘i at 152, 9 P.3d at 464</w:t>
        </w:r>
      </w:hyperlink>
      <w:r w:rsidR="00CD2F2D">
        <w:rPr>
          <w:rFonts w:ascii="Times New Roman" w:hAnsi="Times New Roman" w:cs="Times New Roman"/>
          <w:color w:val="000000"/>
          <w:sz w:val="20"/>
          <w:szCs w:val="20"/>
        </w:rPr>
        <w:t>.</w:t>
      </w:r>
    </w:p>
    <w:p w14:paraId="40202F8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CB8CB5" w14:textId="1194AFBE"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Second, the ramifications of an erroneous IIFS could offend the public trust, and is simply too important to deprive parties of due process and judicial review. As the </w:t>
      </w:r>
      <w:r>
        <w:rPr>
          <w:rFonts w:ascii="Times New Roman" w:hAnsi="Times New Roman" w:cs="Times New Roman"/>
          <w:color w:val="000000"/>
          <w:sz w:val="20"/>
          <w:szCs w:val="20"/>
        </w:rPr>
        <w:t xml:space="preserve">court </w:t>
      </w:r>
      <w:r>
        <w:rPr>
          <w:rFonts w:ascii="Times New Roman" w:hAnsi="Times New Roman" w:cs="Times New Roman"/>
          <w:color w:val="000000"/>
          <w:sz w:val="20"/>
          <w:szCs w:val="20"/>
        </w:rPr>
        <w:t xml:space="preserve">stated in </w:t>
      </w:r>
      <w:r w:rsidR="00344CED">
        <w:rPr>
          <w:rFonts w:ascii="Times New Roman" w:hAnsi="Times New Roman" w:cs="Times New Roman"/>
          <w:noProof/>
          <w:color w:val="000000"/>
          <w:sz w:val="20"/>
          <w:szCs w:val="20"/>
        </w:rPr>
        <w:drawing>
          <wp:inline distT="0" distB="0" distL="0" distR="0" wp14:anchorId="27D84D8C" wp14:editId="2CD8BB42">
            <wp:extent cx="161925" cy="161925"/>
            <wp:effectExtent l="0" t="0" r="0" b="0"/>
            <wp:docPr id="119" name="Picture 11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5"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 is a state constitutional doctrine. As with other state constitutional guarantees, the ultimate authority to interpret and defend the public trust in Hawai</w:t>
      </w:r>
      <w:r>
        <w:rPr>
          <w:rFonts w:ascii="Times New Roman" w:hAnsi="Times New Roman" w:cs="Times New Roman"/>
          <w:color w:val="000000"/>
          <w:sz w:val="20"/>
          <w:szCs w:val="20"/>
        </w:rPr>
        <w:t>‘</w:t>
      </w:r>
      <w:r>
        <w:rPr>
          <w:rFonts w:ascii="Times New Roman" w:hAnsi="Times New Roman" w:cs="Times New Roman"/>
          <w:color w:val="000000"/>
          <w:sz w:val="20"/>
          <w:szCs w:val="20"/>
        </w:rPr>
        <w:t>i rests with the courts of t</w:t>
      </w:r>
      <w:r>
        <w:rPr>
          <w:rFonts w:ascii="Times New Roman" w:hAnsi="Times New Roman" w:cs="Times New Roman"/>
          <w:color w:val="000000"/>
          <w:sz w:val="20"/>
          <w:szCs w:val="20"/>
        </w:rPr>
        <w:t>his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3023BC77" wp14:editId="3C83368C">
            <wp:extent cx="161925" cy="161925"/>
            <wp:effectExtent l="0" t="0" r="0" b="0"/>
            <wp:docPr id="120" name="Picture 12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6" w:history="1">
        <w:r>
          <w:rPr>
            <w:rFonts w:ascii="Times New Roman" w:hAnsi="Times New Roman" w:cs="Times New Roman"/>
            <w:color w:val="0E568C"/>
            <w:sz w:val="20"/>
            <w:szCs w:val="20"/>
          </w:rPr>
          <w:t>94 Hawai‘i at 143, 9 P.3d at 455.</w:t>
        </w:r>
      </w:hyperlink>
      <w:r>
        <w:rPr>
          <w:rFonts w:ascii="Times New Roman" w:hAnsi="Times New Roman" w:cs="Times New Roman"/>
          <w:color w:val="000000"/>
          <w:sz w:val="20"/>
          <w:szCs w:val="20"/>
        </w:rPr>
        <w:t xml:space="preserve"> The courts serve an important function with regard to the water code; as the court noted in </w:t>
      </w:r>
      <w:r w:rsidR="00344CED">
        <w:rPr>
          <w:rFonts w:ascii="Times New Roman" w:hAnsi="Times New Roman" w:cs="Times New Roman"/>
          <w:noProof/>
          <w:color w:val="000000"/>
          <w:sz w:val="20"/>
          <w:szCs w:val="20"/>
        </w:rPr>
        <w:drawing>
          <wp:inline distT="0" distB="0" distL="0" distR="0" wp14:anchorId="6601FB71" wp14:editId="6E58F657">
            <wp:extent cx="161925" cy="161925"/>
            <wp:effectExtent l="0" t="0" r="0" b="0"/>
            <wp:docPr id="121" name="Picture 12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7"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t]he check and balance of judicial review provides a level of protection against improvident dissipation of an irreplaceable res.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5181290" wp14:editId="4D8087E0">
            <wp:extent cx="161925" cy="161925"/>
            <wp:effectExtent l="0" t="0" r="0" b="0"/>
            <wp:docPr id="122" name="Picture 12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8"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(quoting </w:t>
      </w:r>
      <w:r w:rsidR="00344CED">
        <w:rPr>
          <w:rFonts w:ascii="Times New Roman" w:hAnsi="Times New Roman" w:cs="Times New Roman"/>
          <w:noProof/>
          <w:color w:val="000000"/>
          <w:sz w:val="20"/>
          <w:szCs w:val="20"/>
        </w:rPr>
        <w:drawing>
          <wp:inline distT="0" distB="0" distL="0" distR="0" wp14:anchorId="378D0976" wp14:editId="21C5292D">
            <wp:extent cx="161925" cy="161925"/>
            <wp:effectExtent l="0" t="0" r="0" b="0"/>
            <wp:docPr id="123" name="Picture 123">
              <a:hlinkClick xmlns:a="http://schemas.openxmlformats.org/drawingml/2006/main" r:id="rId2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0" w:history="1">
        <w:r>
          <w:rPr>
            <w:rFonts w:ascii="Times New Roman" w:hAnsi="Times New Roman" w:cs="Times New Roman"/>
            <w:i/>
            <w:iCs/>
            <w:color w:val="0E568C"/>
            <w:sz w:val="20"/>
            <w:szCs w:val="20"/>
          </w:rPr>
          <w:t>Arizona Cent. for Law in Pub. Interest v. Hassell,</w:t>
        </w:r>
        <w:r>
          <w:rPr>
            <w:rFonts w:ascii="Times New Roman" w:hAnsi="Times New Roman" w:cs="Times New Roman"/>
            <w:color w:val="0E568C"/>
            <w:sz w:val="20"/>
            <w:szCs w:val="20"/>
          </w:rPr>
          <w:t xml:space="preserve"> 172 Ariz. 356, 837 P.2d 158, 168–69 (App.1991)</w:t>
        </w:r>
      </w:hyperlink>
      <w:r>
        <w:rPr>
          <w:rFonts w:ascii="Times New Roman" w:hAnsi="Times New Roman" w:cs="Times New Roman"/>
          <w:color w:val="000000"/>
          <w:sz w:val="20"/>
          <w:szCs w:val="20"/>
        </w:rPr>
        <w:t xml:space="preserve">, review dismissed, </w:t>
      </w:r>
      <w:r w:rsidR="00344CED">
        <w:rPr>
          <w:rFonts w:ascii="Times New Roman" w:hAnsi="Times New Roman" w:cs="Times New Roman"/>
          <w:noProof/>
          <w:color w:val="000000"/>
          <w:sz w:val="20"/>
          <w:szCs w:val="20"/>
        </w:rPr>
        <w:drawing>
          <wp:inline distT="0" distB="0" distL="0" distR="0" wp14:anchorId="38B0C41E" wp14:editId="6DA58D7D">
            <wp:extent cx="161925" cy="161925"/>
            <wp:effectExtent l="0" t="0" r="0" b="0"/>
            <wp:docPr id="124" name="Picture 124">
              <a:hlinkClick xmlns:a="http://schemas.openxmlformats.org/drawingml/2006/main" r:id="rId2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1" w:history="1">
        <w:r>
          <w:rPr>
            <w:rFonts w:ascii="Times New Roman" w:hAnsi="Times New Roman" w:cs="Times New Roman"/>
            <w:color w:val="0E568C"/>
            <w:sz w:val="20"/>
            <w:szCs w:val="20"/>
          </w:rPr>
          <w:t>172 Ariz. 356, 837 P.2d 158 (App.1992)</w:t>
        </w:r>
      </w:hyperlink>
      <w:r>
        <w:rPr>
          <w:rFonts w:ascii="Times New Roman" w:hAnsi="Times New Roman" w:cs="Times New Roman"/>
          <w:color w:val="000000"/>
          <w:sz w:val="20"/>
          <w:szCs w:val="20"/>
        </w:rPr>
        <w:t xml:space="preserve"> (brackets and </w:t>
      </w:r>
      <w:r>
        <w:rPr>
          <w:rFonts w:ascii="Times New Roman" w:hAnsi="Times New Roman" w:cs="Times New Roman"/>
          <w:color w:val="000000"/>
          <w:sz w:val="20"/>
          <w:szCs w:val="20"/>
        </w:rPr>
        <w:t>citation omitted)).</w:t>
      </w:r>
    </w:p>
    <w:p w14:paraId="74E1C69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48D13C2" w14:textId="7BA7A9A2"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Finally, in </w:t>
      </w:r>
      <w:r w:rsidR="00344CED">
        <w:rPr>
          <w:rFonts w:ascii="Times New Roman" w:hAnsi="Times New Roman" w:cs="Times New Roman"/>
          <w:noProof/>
          <w:color w:val="000000"/>
          <w:sz w:val="20"/>
          <w:szCs w:val="20"/>
        </w:rPr>
        <w:drawing>
          <wp:inline distT="0" distB="0" distL="0" distR="0" wp14:anchorId="70607AFA" wp14:editId="06FB8EF3">
            <wp:extent cx="161925" cy="161925"/>
            <wp:effectExtent l="0" t="0" r="0" b="0"/>
            <wp:docPr id="125" name="Picture 125">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2" w:history="1">
        <w:r>
          <w:rPr>
            <w:rFonts w:ascii="Times New Roman" w:hAnsi="Times New Roman" w:cs="Times New Roman"/>
            <w:i/>
            <w:iCs/>
            <w:color w:val="0E568C"/>
            <w:sz w:val="20"/>
            <w:szCs w:val="20"/>
          </w:rPr>
          <w:t>Ko‘olau Ag.</w:t>
        </w:r>
      </w:hyperlink>
      <w:r>
        <w:rPr>
          <w:rFonts w:ascii="Times New Roman" w:hAnsi="Times New Roman" w:cs="Times New Roman"/>
          <w:color w:val="000000"/>
          <w:sz w:val="20"/>
          <w:szCs w:val="20"/>
        </w:rPr>
        <w:t xml:space="preserve">, the court specified that there was little necessity for judicial review because the permitting process would adequately protect individual rights. </w:t>
      </w:r>
      <w:r w:rsidR="00344CED">
        <w:rPr>
          <w:rFonts w:ascii="Times New Roman" w:hAnsi="Times New Roman" w:cs="Times New Roman"/>
          <w:noProof/>
          <w:color w:val="000000"/>
          <w:sz w:val="20"/>
          <w:szCs w:val="20"/>
        </w:rPr>
        <w:drawing>
          <wp:inline distT="0" distB="0" distL="0" distR="0" wp14:anchorId="405ABEFC" wp14:editId="086A94C3">
            <wp:extent cx="161925" cy="161925"/>
            <wp:effectExtent l="0" t="0" r="0" b="0"/>
            <wp:docPr id="126" name="Picture 126">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3" w:history="1">
        <w:r>
          <w:rPr>
            <w:rFonts w:ascii="Times New Roman" w:hAnsi="Times New Roman" w:cs="Times New Roman"/>
            <w:color w:val="0E568C"/>
            <w:sz w:val="20"/>
            <w:szCs w:val="20"/>
          </w:rPr>
          <w:t>83 Hawai‘i at 493, 927 P.2d at 1376.</w:t>
        </w:r>
      </w:hyperlink>
      <w:r>
        <w:rPr>
          <w:rFonts w:ascii="Times New Roman" w:hAnsi="Times New Roman" w:cs="Times New Roman"/>
          <w:color w:val="000000"/>
          <w:sz w:val="20"/>
          <w:szCs w:val="20"/>
        </w:rPr>
        <w:t xml:space="preserve"> This protection does not exist in today’s case for several reasons. First, as the Commission itself acknowledges, setting an IIFS is a final action and it would be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inappropriate </w:t>
      </w:r>
      <w:r>
        <w:rPr>
          <w:rFonts w:ascii="Times New Roman" w:hAnsi="Times New Roman" w:cs="Times New Roman"/>
          <w:color w:val="000000"/>
          <w:sz w:val="20"/>
          <w:szCs w:val="20"/>
        </w:rPr>
        <w:t>for the Commission to reevaluate the IIFS during the upcoming surface water use permit proceedings.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argument indicates that downstream users cannot ask the Commission to raise the IIFS to a level that would accommodate a permit to fulfill their kulea</w:t>
      </w:r>
      <w:r>
        <w:rPr>
          <w:rFonts w:ascii="Times New Roman" w:hAnsi="Times New Roman" w:cs="Times New Roman"/>
          <w:color w:val="000000"/>
          <w:sz w:val="20"/>
          <w:szCs w:val="20"/>
        </w:rPr>
        <w:t xml:space="preserve">na needs. Second, as the court noted in </w:t>
      </w:r>
      <w:r w:rsidR="00344CED">
        <w:rPr>
          <w:rFonts w:ascii="Times New Roman" w:hAnsi="Times New Roman" w:cs="Times New Roman"/>
          <w:noProof/>
          <w:color w:val="000000"/>
          <w:sz w:val="20"/>
          <w:szCs w:val="20"/>
        </w:rPr>
        <w:drawing>
          <wp:inline distT="0" distB="0" distL="0" distR="0" wp14:anchorId="745D8E41" wp14:editId="16E911CC">
            <wp:extent cx="161925" cy="161925"/>
            <wp:effectExtent l="0" t="0" r="0" b="0"/>
            <wp:docPr id="127" name="Picture 12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4"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the water code envisions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Once the Commission translates the public interest in instream flows into </w:t>
      </w:r>
      <w:r>
        <w:rPr>
          <w:rFonts w:ascii="Times New Roman" w:hAnsi="Times New Roman" w:cs="Times New Roman"/>
          <w:color w:val="000000"/>
          <w:sz w:val="20"/>
          <w:szCs w:val="20"/>
        </w:rPr>
        <w:t>‘</w:t>
      </w:r>
      <w:r>
        <w:rPr>
          <w:rFonts w:ascii="Times New Roman" w:hAnsi="Times New Roman" w:cs="Times New Roman"/>
          <w:color w:val="000000"/>
          <w:sz w:val="20"/>
          <w:szCs w:val="20"/>
        </w:rPr>
        <w:t>a certain and manageable quantity[, t]he reference to consistency with t</w:t>
      </w:r>
      <w:r>
        <w:rPr>
          <w:rFonts w:ascii="Times New Roman" w:hAnsi="Times New Roman" w:cs="Times New Roman"/>
          <w:color w:val="000000"/>
          <w:sz w:val="20"/>
          <w:szCs w:val="20"/>
        </w:rPr>
        <w:t>he public interest in the definition of reasonable beneficial use likewise becomes a reference to that quantity.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4427431B" wp14:editId="30860CCB">
            <wp:extent cx="161925" cy="161925"/>
            <wp:effectExtent l="0" t="0" r="0" b="0"/>
            <wp:docPr id="128" name="Picture 128">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5" w:history="1">
        <w:r>
          <w:rPr>
            <w:rFonts w:ascii="Times New Roman" w:hAnsi="Times New Roman" w:cs="Times New Roman"/>
            <w:color w:val="0E568C"/>
            <w:sz w:val="20"/>
            <w:szCs w:val="20"/>
          </w:rPr>
          <w:t>94 Hawai‘i at 149, 9 P.3d at 461</w:t>
        </w:r>
      </w:hyperlink>
      <w:r>
        <w:rPr>
          <w:rFonts w:ascii="Times New Roman" w:hAnsi="Times New Roman" w:cs="Times New Roman"/>
          <w:color w:val="000000"/>
          <w:sz w:val="20"/>
          <w:szCs w:val="20"/>
        </w:rPr>
        <w:t xml:space="preserve"> (quoting Douglas W. MacDougal, </w:t>
      </w:r>
      <w:hyperlink r:id="rId246" w:history="1">
        <w:r>
          <w:rPr>
            <w:rFonts w:ascii="Times New Roman" w:hAnsi="Times New Roman" w:cs="Times New Roman"/>
            <w:i/>
            <w:iCs/>
            <w:color w:val="0E568C"/>
            <w:sz w:val="20"/>
            <w:szCs w:val="20"/>
          </w:rPr>
          <w:t>Private Hopes and Public Values in the “Reasonable Beneficial Use” of Hawai‘i’s Water: Is Balance Possibl</w:t>
        </w:r>
        <w:r>
          <w:rPr>
            <w:rFonts w:ascii="Times New Roman" w:hAnsi="Times New Roman" w:cs="Times New Roman"/>
            <w:i/>
            <w:iCs/>
            <w:color w:val="0E568C"/>
            <w:sz w:val="20"/>
            <w:szCs w:val="20"/>
          </w:rPr>
          <w:t>e?,</w:t>
        </w:r>
        <w:r>
          <w:rPr>
            <w:rFonts w:ascii="Times New Roman" w:hAnsi="Times New Roman" w:cs="Times New Roman"/>
            <w:color w:val="0E568C"/>
            <w:sz w:val="20"/>
            <w:szCs w:val="20"/>
          </w:rPr>
          <w:t xml:space="preserve"> 18 U. Haw. L.Rev. 1, 62 (1996)</w:t>
        </w:r>
      </w:hyperlink>
      <w:r>
        <w:rPr>
          <w:rFonts w:ascii="Times New Roman" w:hAnsi="Times New Roman" w:cs="Times New Roman"/>
          <w:color w:val="000000"/>
          <w:sz w:val="20"/>
          <w:szCs w:val="20"/>
        </w:rPr>
        <w:t xml:space="preserve">). In short, the IIFS matter. They have both immediate and lasting impacts on individual water users. They are also an opportunity for the Commission to consider the needs of our state’s water systems. </w:t>
      </w:r>
      <w:r>
        <w:rPr>
          <w:rFonts w:ascii="Times New Roman" w:hAnsi="Times New Roman" w:cs="Times New Roman"/>
          <w:color w:val="000000"/>
          <w:sz w:val="20"/>
          <w:szCs w:val="20"/>
        </w:rPr>
        <w:t>“</w:t>
      </w:r>
      <w:r>
        <w:rPr>
          <w:rFonts w:ascii="Times New Roman" w:hAnsi="Times New Roman" w:cs="Times New Roman"/>
          <w:color w:val="000000"/>
          <w:sz w:val="20"/>
          <w:szCs w:val="20"/>
        </w:rPr>
        <w:t>Under the [Water</w:t>
      </w:r>
      <w:r>
        <w:rPr>
          <w:rFonts w:ascii="Times New Roman" w:hAnsi="Times New Roman" w:cs="Times New Roman"/>
          <w:color w:val="000000"/>
          <w:sz w:val="20"/>
          <w:szCs w:val="20"/>
        </w:rPr>
        <w:t>] Code, [ ... ] instream flow standards serve as the primary mechanism by which the Commission is to discharge its duty to protect and promote the entire range of public trust purposes dependent upon instream flows.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31464770" wp14:editId="6A1D8FE1">
            <wp:extent cx="161925" cy="161925"/>
            <wp:effectExtent l="0" t="0" r="0" b="0"/>
            <wp:docPr id="129" name="Picture 12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7" w:history="1">
        <w:r>
          <w:rPr>
            <w:rFonts w:ascii="Times New Roman" w:hAnsi="Times New Roman" w:cs="Times New Roman"/>
            <w:color w:val="0E568C"/>
            <w:sz w:val="20"/>
            <w:szCs w:val="20"/>
          </w:rPr>
          <w:t>94 Hawai‘i at 148, 9 P.3d at 460.</w:t>
        </w:r>
      </w:hyperlink>
      <w:r>
        <w:rPr>
          <w:rFonts w:ascii="Times New Roman" w:hAnsi="Times New Roman" w:cs="Times New Roman"/>
          <w:color w:val="000000"/>
          <w:sz w:val="20"/>
          <w:szCs w:val="20"/>
        </w:rPr>
        <w:t xml:space="preserve"> The court therefore holds that Hui/MTF had a due process right to a hearing, and therefore has a right to judicial review, in this case.</w:t>
      </w:r>
    </w:p>
    <w:p w14:paraId="033BBF3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6243EC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78869C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74EC4D8" w14:textId="77777777" w:rsidR="00000000" w:rsidRDefault="00CD2F2D">
      <w:pPr>
        <w:widowControl w:val="0"/>
        <w:autoSpaceDE w:val="0"/>
        <w:autoSpaceDN w:val="0"/>
        <w:adjustRightInd w:val="0"/>
        <w:spacing w:before="6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V. ANALYSIS OF POINTS OF ERROR</w:t>
      </w:r>
    </w:p>
    <w:p w14:paraId="13E26C3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9" w:name="co_anchor_I789a8884a43f11ebbea4f0dc9fb69"/>
      <w:bookmarkEnd w:id="169"/>
    </w:p>
    <w:p w14:paraId="705F047F"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 This Court Must Dismiss MDWS’s Cross</w:t>
      </w:r>
      <w:r>
        <w:rPr>
          <w:rFonts w:ascii="Times New Roman" w:hAnsi="Times New Roman" w:cs="Times New Roman"/>
          <w:b/>
          <w:bCs/>
          <w:color w:val="000000"/>
          <w:sz w:val="20"/>
          <w:szCs w:val="20"/>
        </w:rPr>
        <w:t>–</w:t>
      </w:r>
      <w:r>
        <w:rPr>
          <w:rFonts w:ascii="Times New Roman" w:hAnsi="Times New Roman" w:cs="Times New Roman"/>
          <w:b/>
          <w:bCs/>
          <w:color w:val="000000"/>
          <w:sz w:val="20"/>
          <w:szCs w:val="20"/>
        </w:rPr>
        <w:t>Appeal, As It Seeks Resolution of an Abstract Proposition of Law.</w:t>
      </w:r>
    </w:p>
    <w:p w14:paraId="083C8004" w14:textId="524923A1"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48" w:history="1">
        <w:r>
          <w:rPr>
            <w:rFonts w:ascii="Times New Roman" w:hAnsi="Times New Roman" w:cs="Times New Roman"/>
            <w:b/>
            <w:bCs/>
            <w:color w:val="252525"/>
            <w:sz w:val="20"/>
            <w:szCs w:val="20"/>
            <w:vertAlign w:val="superscript"/>
          </w:rPr>
          <w:t>[10]</w:t>
        </w:r>
      </w:hyperlink>
      <w:bookmarkStart w:id="170" w:name="co_anchor_B102028428320_1"/>
      <w:bookmarkEnd w:id="170"/>
      <w:r>
        <w:rPr>
          <w:rFonts w:ascii="Times New Roman" w:hAnsi="Times New Roman" w:cs="Times New Roman"/>
          <w:color w:val="000000"/>
          <w:sz w:val="20"/>
          <w:szCs w:val="20"/>
        </w:rPr>
        <w:t xml:space="preserve"> MDWS filed a cross-appeal in this c</w:t>
      </w:r>
      <w:r>
        <w:rPr>
          <w:rFonts w:ascii="Times New Roman" w:hAnsi="Times New Roman" w:cs="Times New Roman"/>
          <w:color w:val="000000"/>
          <w:sz w:val="20"/>
          <w:szCs w:val="20"/>
        </w:rPr>
        <w:t xml:space="preserve">ase seeking </w:t>
      </w:r>
      <w:r>
        <w:rPr>
          <w:rFonts w:ascii="Times New Roman" w:hAnsi="Times New Roman" w:cs="Times New Roman"/>
          <w:color w:val="000000"/>
          <w:sz w:val="20"/>
          <w:szCs w:val="20"/>
        </w:rPr>
        <w:t>“</w:t>
      </w:r>
      <w:r>
        <w:rPr>
          <w:rFonts w:ascii="Times New Roman" w:hAnsi="Times New Roman" w:cs="Times New Roman"/>
          <w:color w:val="000000"/>
          <w:sz w:val="20"/>
          <w:szCs w:val="20"/>
        </w:rPr>
        <w:t>clarification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several COL, in which the Commission articulated that it established the IIFS prior to considering noninstream uses, including MDWS’s diversions for the public water supply. MDWS contends that </w:t>
      </w:r>
      <w:r w:rsidR="00344CED">
        <w:rPr>
          <w:rFonts w:ascii="Times New Roman" w:hAnsi="Times New Roman" w:cs="Times New Roman"/>
          <w:noProof/>
          <w:color w:val="000000"/>
          <w:sz w:val="20"/>
          <w:szCs w:val="20"/>
        </w:rPr>
        <w:drawing>
          <wp:inline distT="0" distB="0" distL="0" distR="0" wp14:anchorId="702F6B5A" wp14:editId="7B99B1DB">
            <wp:extent cx="161925" cy="161925"/>
            <wp:effectExtent l="0" t="0" r="0" b="0"/>
            <wp:docPr id="130" name="Picture 13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9" w:history="1">
        <w:r>
          <w:rPr>
            <w:rFonts w:ascii="Times New Roman" w:hAnsi="Times New Roman" w:cs="Times New Roman"/>
            <w:i/>
            <w:iCs/>
            <w:color w:val="0E568C"/>
            <w:sz w:val="20"/>
            <w:szCs w:val="20"/>
          </w:rPr>
          <w:t xml:space="preserve">Waiāhole </w:t>
        </w:r>
        <w:r>
          <w:rPr>
            <w:rFonts w:ascii="Times New Roman" w:hAnsi="Times New Roman" w:cs="Times New Roman"/>
            <w:i/>
            <w:iCs/>
            <w:color w:val="0E568C"/>
            <w:sz w:val="20"/>
            <w:szCs w:val="20"/>
          </w:rPr>
          <w:t>I</w:t>
        </w:r>
      </w:hyperlink>
      <w:r>
        <w:rPr>
          <w:rFonts w:ascii="Times New Roman" w:hAnsi="Times New Roman" w:cs="Times New Roman"/>
          <w:color w:val="000000"/>
          <w:sz w:val="20"/>
          <w:szCs w:val="20"/>
        </w:rPr>
        <w:t xml:space="preserve"> established a </w:t>
      </w:r>
      <w:r>
        <w:rPr>
          <w:rFonts w:ascii="Times New Roman" w:hAnsi="Times New Roman" w:cs="Times New Roman"/>
          <w:color w:val="000000"/>
          <w:sz w:val="20"/>
          <w:szCs w:val="20"/>
        </w:rPr>
        <w:t>“</w:t>
      </w:r>
      <w:r>
        <w:rPr>
          <w:rFonts w:ascii="Times New Roman" w:hAnsi="Times New Roman" w:cs="Times New Roman"/>
          <w:color w:val="000000"/>
          <w:sz w:val="20"/>
          <w:szCs w:val="20"/>
        </w:rPr>
        <w:t>higher status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public trust uses as compared to commercial noninstream uses, and that municipal use, though a noninstream use, should be afforded higher status and preferential consideration as a public trust use.</w:t>
      </w:r>
    </w:p>
    <w:p w14:paraId="1407C0F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881ACD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Hui/MTF filed an</w:t>
      </w:r>
      <w:r>
        <w:rPr>
          <w:rFonts w:ascii="Times New Roman" w:hAnsi="Times New Roman" w:cs="Times New Roman"/>
          <w:color w:val="000000"/>
          <w:sz w:val="20"/>
          <w:szCs w:val="20"/>
        </w:rPr>
        <w:t xml:space="preserve"> answering brief to MDWS’s opening brief; OHA joined the brief. In its answering brief, Hui/MTF argues that MDWS’s point of error is not reviewable by the court because MDWS seeks clarification of language in the Commission’s D &amp; O but does not argue that </w:t>
      </w:r>
      <w:r>
        <w:rPr>
          <w:rFonts w:ascii="Times New Roman" w:hAnsi="Times New Roman" w:cs="Times New Roman"/>
          <w:color w:val="000000"/>
          <w:sz w:val="20"/>
          <w:szCs w:val="20"/>
        </w:rPr>
        <w:t xml:space="preserve">the Commission’s alleged error affected MDWS’s rights or interests. Hui/MTF reasons that because MDWS sought and was issued water use permits in the amounts requested, any treatment of their point of error would be an </w:t>
      </w:r>
      <w:r>
        <w:rPr>
          <w:rFonts w:ascii="Times New Roman" w:hAnsi="Times New Roman" w:cs="Times New Roman"/>
          <w:color w:val="000000"/>
          <w:sz w:val="20"/>
          <w:szCs w:val="20"/>
        </w:rPr>
        <w:t>“</w:t>
      </w:r>
      <w:r>
        <w:rPr>
          <w:rFonts w:ascii="Times New Roman" w:hAnsi="Times New Roman" w:cs="Times New Roman"/>
          <w:color w:val="000000"/>
          <w:sz w:val="20"/>
          <w:szCs w:val="20"/>
        </w:rPr>
        <w:t>advisory opinion.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Hui/MTF accordingl</w:t>
      </w:r>
      <w:r>
        <w:rPr>
          <w:rFonts w:ascii="Times New Roman" w:hAnsi="Times New Roman" w:cs="Times New Roman"/>
          <w:color w:val="000000"/>
          <w:sz w:val="20"/>
          <w:szCs w:val="20"/>
        </w:rPr>
        <w:t>y requests that the court dismiss MDWS’s cross-appeal.</w:t>
      </w:r>
    </w:p>
    <w:p w14:paraId="71CFFB3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E60BCE" w14:textId="6E4DB09F"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50" w:history="1">
        <w:r>
          <w:rPr>
            <w:rFonts w:ascii="Times New Roman" w:hAnsi="Times New Roman" w:cs="Times New Roman"/>
            <w:b/>
            <w:bCs/>
            <w:color w:val="252525"/>
            <w:sz w:val="20"/>
            <w:szCs w:val="20"/>
            <w:vertAlign w:val="superscript"/>
          </w:rPr>
          <w:t>[11]</w:t>
        </w:r>
      </w:hyperlink>
      <w:bookmarkStart w:id="171" w:name="co_anchor_B112028428320_1"/>
      <w:bookmarkEnd w:id="171"/>
      <w:r>
        <w:rPr>
          <w:rFonts w:ascii="Times New Roman" w:hAnsi="Times New Roman" w:cs="Times New Roman"/>
          <w:color w:val="000000"/>
          <w:sz w:val="20"/>
          <w:szCs w:val="20"/>
        </w:rPr>
        <w:t xml:space="preserve"> Hui/MTF’s argument is well-taken. This court has recently affirmed its practice not to issue </w:t>
      </w:r>
      <w:r>
        <w:rPr>
          <w:rFonts w:ascii="Times New Roman" w:hAnsi="Times New Roman" w:cs="Times New Roman"/>
          <w:color w:val="000000"/>
          <w:sz w:val="20"/>
          <w:szCs w:val="20"/>
        </w:rPr>
        <w:t>“</w:t>
      </w:r>
      <w:r>
        <w:rPr>
          <w:rFonts w:ascii="Times New Roman" w:hAnsi="Times New Roman" w:cs="Times New Roman"/>
          <w:color w:val="000000"/>
          <w:sz w:val="20"/>
          <w:szCs w:val="20"/>
        </w:rPr>
        <w:t>advisory</w:t>
      </w:r>
      <w:r>
        <w:rPr>
          <w:rFonts w:ascii="Times New Roman" w:hAnsi="Times New Roman" w:cs="Times New Roman"/>
          <w:color w:val="000000"/>
          <w:sz w:val="20"/>
          <w:szCs w:val="20"/>
        </w:rPr>
        <w:t xml:space="preserve"> opinions on abstract </w:t>
      </w:r>
      <w:bookmarkStart w:id="172" w:name="co_pp_sp_4358_245_1"/>
      <w:bookmarkEnd w:id="172"/>
      <w:r>
        <w:rPr>
          <w:rFonts w:ascii="Times New Roman" w:hAnsi="Times New Roman" w:cs="Times New Roman"/>
          <w:b/>
          <w:bCs/>
          <w:color w:val="000000"/>
          <w:sz w:val="20"/>
          <w:szCs w:val="20"/>
        </w:rPr>
        <w:t>*245</w:t>
      </w:r>
      <w:r>
        <w:rPr>
          <w:rFonts w:ascii="Times New Roman" w:hAnsi="Times New Roman" w:cs="Times New Roman"/>
          <w:color w:val="000000"/>
          <w:sz w:val="20"/>
          <w:szCs w:val="20"/>
        </w:rPr>
        <w:t xml:space="preserve"> </w:t>
      </w:r>
      <w:bookmarkStart w:id="173" w:name="co_pp_sp_4645_146_1"/>
      <w:bookmarkEnd w:id="173"/>
      <w:r>
        <w:rPr>
          <w:rFonts w:ascii="Times New Roman" w:hAnsi="Times New Roman" w:cs="Times New Roman"/>
          <w:b/>
          <w:bCs/>
          <w:color w:val="000000"/>
          <w:sz w:val="20"/>
          <w:szCs w:val="20"/>
        </w:rPr>
        <w:t>**146</w:t>
      </w:r>
      <w:r>
        <w:rPr>
          <w:rFonts w:ascii="Times New Roman" w:hAnsi="Times New Roman" w:cs="Times New Roman"/>
          <w:color w:val="000000"/>
          <w:sz w:val="20"/>
          <w:szCs w:val="20"/>
        </w:rPr>
        <w:t xml:space="preserve"> propositions of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51" w:history="1">
        <w:r>
          <w:rPr>
            <w:rFonts w:ascii="Times New Roman" w:hAnsi="Times New Roman" w:cs="Times New Roman"/>
            <w:i/>
            <w:iCs/>
            <w:color w:val="0E568C"/>
            <w:sz w:val="20"/>
            <w:szCs w:val="20"/>
          </w:rPr>
          <w:t>Kemp v. State of Hawai’i Child Support Enforcement Agency,</w:t>
        </w:r>
        <w:r>
          <w:rPr>
            <w:rFonts w:ascii="Times New Roman" w:hAnsi="Times New Roman" w:cs="Times New Roman"/>
            <w:color w:val="0E568C"/>
            <w:sz w:val="20"/>
            <w:szCs w:val="20"/>
          </w:rPr>
          <w:t xml:space="preserve"> 111 Hawai‘i 367, 385, 141 P.3d 1014, 1032 (2006)</w:t>
        </w:r>
      </w:hyperlink>
      <w:r>
        <w:rPr>
          <w:rFonts w:ascii="Times New Roman" w:hAnsi="Times New Roman" w:cs="Times New Roman"/>
          <w:color w:val="000000"/>
          <w:sz w:val="20"/>
          <w:szCs w:val="20"/>
        </w:rPr>
        <w:t xml:space="preserve"> (citing </w:t>
      </w:r>
      <w:r w:rsidR="00344CED">
        <w:rPr>
          <w:rFonts w:ascii="Times New Roman" w:hAnsi="Times New Roman" w:cs="Times New Roman"/>
          <w:noProof/>
          <w:color w:val="000000"/>
          <w:sz w:val="20"/>
          <w:szCs w:val="20"/>
        </w:rPr>
        <w:drawing>
          <wp:inline distT="0" distB="0" distL="0" distR="0" wp14:anchorId="66364977" wp14:editId="6583046D">
            <wp:extent cx="161925" cy="161925"/>
            <wp:effectExtent l="0" t="0" r="0" b="0"/>
            <wp:docPr id="131" name="Picture 131">
              <a:hlinkClick xmlns:a="http://schemas.openxmlformats.org/drawingml/2006/main" r:id="rId2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3" w:history="1">
        <w:r>
          <w:rPr>
            <w:rFonts w:ascii="Times New Roman" w:hAnsi="Times New Roman" w:cs="Times New Roman"/>
            <w:i/>
            <w:iCs/>
            <w:color w:val="0E568C"/>
            <w:sz w:val="20"/>
            <w:szCs w:val="20"/>
          </w:rPr>
          <w:t>Kona Old Hawaiian</w:t>
        </w:r>
        <w:r>
          <w:rPr>
            <w:rFonts w:ascii="Times New Roman" w:hAnsi="Times New Roman" w:cs="Times New Roman"/>
            <w:i/>
            <w:iCs/>
            <w:color w:val="0E568C"/>
            <w:sz w:val="20"/>
            <w:szCs w:val="20"/>
          </w:rPr>
          <w:t xml:space="preserve"> Trails Group v. Lyman,</w:t>
        </w:r>
        <w:r>
          <w:rPr>
            <w:rFonts w:ascii="Times New Roman" w:hAnsi="Times New Roman" w:cs="Times New Roman"/>
            <w:color w:val="0E568C"/>
            <w:sz w:val="20"/>
            <w:szCs w:val="20"/>
          </w:rPr>
          <w:t xml:space="preserve"> 69 Haw. 81, 87, 734 P.2d 161, 165 (1987)</w:t>
        </w:r>
      </w:hyperlink>
      <w:r>
        <w:rPr>
          <w:rFonts w:ascii="Times New Roman" w:hAnsi="Times New Roman" w:cs="Times New Roman"/>
          <w:color w:val="000000"/>
          <w:sz w:val="20"/>
          <w:szCs w:val="20"/>
        </w:rPr>
        <w:t>). This is a longstanding value of the court.</w:t>
      </w:r>
    </w:p>
    <w:p w14:paraId="5E5FC3F6"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duty of this court, as of every other judicial tribunal, is to decide actual controversies by a judgment which can be carried into effect, </w:t>
      </w:r>
      <w:r>
        <w:rPr>
          <w:rFonts w:ascii="Times New Roman" w:hAnsi="Times New Roman" w:cs="Times New Roman"/>
          <w:color w:val="000000"/>
          <w:sz w:val="20"/>
          <w:szCs w:val="20"/>
        </w:rPr>
        <w:t>and not to give opinions upon moot questions or abstract propositions, or to declare principles or rules of law which cannot affect the matter in issue in the case before it.</w:t>
      </w:r>
    </w:p>
    <w:p w14:paraId="1AEDA450" w14:textId="61D57958" w:rsidR="00000000" w:rsidRDefault="00344CE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BAD381D" wp14:editId="360E68C1">
            <wp:extent cx="161925" cy="161925"/>
            <wp:effectExtent l="0" t="0" r="0" b="0"/>
            <wp:docPr id="132" name="Picture 132">
              <a:hlinkClick xmlns:a="http://schemas.openxmlformats.org/drawingml/2006/main" r:id="rId2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5" w:history="1">
        <w:r w:rsidR="00CD2F2D">
          <w:rPr>
            <w:rFonts w:ascii="Times New Roman" w:hAnsi="Times New Roman" w:cs="Times New Roman"/>
            <w:i/>
            <w:iCs/>
            <w:color w:val="0E568C"/>
            <w:sz w:val="20"/>
            <w:szCs w:val="20"/>
          </w:rPr>
          <w:t xml:space="preserve">Wong </w:t>
        </w:r>
        <w:r w:rsidR="00CD2F2D">
          <w:rPr>
            <w:rFonts w:ascii="Times New Roman" w:hAnsi="Times New Roman" w:cs="Times New Roman"/>
            <w:i/>
            <w:iCs/>
            <w:color w:val="0E568C"/>
            <w:sz w:val="20"/>
            <w:szCs w:val="20"/>
          </w:rPr>
          <w:t>v. Bd. of Regents,</w:t>
        </w:r>
        <w:r w:rsidR="00CD2F2D">
          <w:rPr>
            <w:rFonts w:ascii="Times New Roman" w:hAnsi="Times New Roman" w:cs="Times New Roman"/>
            <w:color w:val="0E568C"/>
            <w:sz w:val="20"/>
            <w:szCs w:val="20"/>
          </w:rPr>
          <w:t xml:space="preserve"> 62 Haw. 391, 394–95, 616 P.2d 201, 204 (1980)</w:t>
        </w:r>
      </w:hyperlink>
      <w:r w:rsidR="00CD2F2D">
        <w:rPr>
          <w:rFonts w:ascii="Times New Roman" w:hAnsi="Times New Roman" w:cs="Times New Roman"/>
          <w:color w:val="000000"/>
          <w:sz w:val="20"/>
          <w:szCs w:val="20"/>
        </w:rPr>
        <w:t xml:space="preserve"> (citing </w:t>
      </w:r>
      <w:hyperlink r:id="rId256" w:history="1">
        <w:r w:rsidR="00CD2F2D">
          <w:rPr>
            <w:rFonts w:ascii="Times New Roman" w:hAnsi="Times New Roman" w:cs="Times New Roman"/>
            <w:i/>
            <w:iCs/>
            <w:color w:val="0E568C"/>
            <w:sz w:val="20"/>
            <w:szCs w:val="20"/>
          </w:rPr>
          <w:t>Anderson v. Rawley Co.,</w:t>
        </w:r>
        <w:r w:rsidR="00CD2F2D">
          <w:rPr>
            <w:rFonts w:ascii="Times New Roman" w:hAnsi="Times New Roman" w:cs="Times New Roman"/>
            <w:color w:val="0E568C"/>
            <w:sz w:val="20"/>
            <w:szCs w:val="20"/>
          </w:rPr>
          <w:t xml:space="preserve"> 27 Haw. 150, 152 (1923)</w:t>
        </w:r>
      </w:hyperlink>
      <w:r w:rsidR="00CD2F2D">
        <w:rPr>
          <w:rFonts w:ascii="Times New Roman" w:hAnsi="Times New Roman" w:cs="Times New Roman"/>
          <w:color w:val="000000"/>
          <w:sz w:val="20"/>
          <w:szCs w:val="20"/>
        </w:rPr>
        <w:t>) (further citations omitted).</w:t>
      </w:r>
    </w:p>
    <w:p w14:paraId="29C552C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055B3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MDWS’s point of error seeks resolution of an abstract pr</w:t>
      </w:r>
      <w:r>
        <w:rPr>
          <w:rFonts w:ascii="Times New Roman" w:hAnsi="Times New Roman" w:cs="Times New Roman"/>
          <w:color w:val="000000"/>
          <w:sz w:val="20"/>
          <w:szCs w:val="20"/>
        </w:rPr>
        <w:t>oposition because any possible resolution of MDWS’s point of error would not affect MDWS’s right</w:t>
      </w:r>
      <w:r>
        <w:rPr>
          <w:rFonts w:ascii="Times New Roman" w:hAnsi="Times New Roman" w:cs="Times New Roman"/>
          <w:color w:val="000000"/>
          <w:sz w:val="20"/>
          <w:szCs w:val="20"/>
        </w:rPr>
        <w:t>—</w:t>
      </w:r>
      <w:r>
        <w:rPr>
          <w:rFonts w:ascii="Times New Roman" w:hAnsi="Times New Roman" w:cs="Times New Roman"/>
          <w:color w:val="000000"/>
          <w:sz w:val="20"/>
          <w:szCs w:val="20"/>
        </w:rPr>
        <w:t>or any other party’s right</w:t>
      </w:r>
      <w:r>
        <w:rPr>
          <w:rFonts w:ascii="Times New Roman" w:hAnsi="Times New Roman" w:cs="Times New Roman"/>
          <w:color w:val="000000"/>
          <w:sz w:val="20"/>
          <w:szCs w:val="20"/>
        </w:rPr>
        <w:t>—</w:t>
      </w:r>
      <w:r>
        <w:rPr>
          <w:rFonts w:ascii="Times New Roman" w:hAnsi="Times New Roman" w:cs="Times New Roman"/>
          <w:color w:val="000000"/>
          <w:sz w:val="20"/>
          <w:szCs w:val="20"/>
        </w:rPr>
        <w:t>to the water use permits issued by the Commission. MDWS sought permits for 1.042 mgd for the Kepaniwai Well (Well No. 5332</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05), and </w:t>
      </w:r>
      <w:r>
        <w:rPr>
          <w:rFonts w:ascii="Times New Roman" w:hAnsi="Times New Roman" w:cs="Times New Roman"/>
          <w:color w:val="000000"/>
          <w:sz w:val="20"/>
          <w:szCs w:val="20"/>
        </w:rPr>
        <w:t xml:space="preserve">1.359 mgd for the </w:t>
      </w:r>
      <w:r>
        <w:rPr>
          <w:rFonts w:ascii="Times New Roman" w:hAnsi="Times New Roman" w:cs="Times New Roman"/>
          <w:color w:val="000000"/>
          <w:sz w:val="20"/>
          <w:szCs w:val="20"/>
        </w:rPr>
        <w:t>‘̄</w:t>
      </w:r>
      <w:r>
        <w:rPr>
          <w:rFonts w:ascii="Times New Roman" w:hAnsi="Times New Roman" w:cs="Times New Roman"/>
          <w:color w:val="000000"/>
          <w:sz w:val="20"/>
          <w:szCs w:val="20"/>
        </w:rPr>
        <w:t>Iao Tunnel (Well No. 5332</w:t>
      </w:r>
      <w:r>
        <w:rPr>
          <w:rFonts w:ascii="Times New Roman" w:hAnsi="Times New Roman" w:cs="Times New Roman"/>
          <w:color w:val="000000"/>
          <w:sz w:val="20"/>
          <w:szCs w:val="20"/>
        </w:rPr>
        <w:t>–</w:t>
      </w:r>
      <w:r>
        <w:rPr>
          <w:rFonts w:ascii="Times New Roman" w:hAnsi="Times New Roman" w:cs="Times New Roman"/>
          <w:color w:val="000000"/>
          <w:sz w:val="20"/>
          <w:szCs w:val="20"/>
        </w:rPr>
        <w:t>02). The Commission found that MDWS’s applications met all the permitting criteria and awarded the permits in full. Analysis of MDWS’s point of error would not affect this determination because MDWS’s request w</w:t>
      </w:r>
      <w:r>
        <w:rPr>
          <w:rFonts w:ascii="Times New Roman" w:hAnsi="Times New Roman" w:cs="Times New Roman"/>
          <w:color w:val="000000"/>
          <w:sz w:val="20"/>
          <w:szCs w:val="20"/>
        </w:rPr>
        <w:t>as granted, even without the requested treatment as a public trust use. MDWS’s cross-appeal is therefore dismissed.</w:t>
      </w:r>
    </w:p>
    <w:p w14:paraId="7289D67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CF4E8D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A94A19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4" w:name="co_anchor_I789a8885a43f11ebbea4f0dc9fb69"/>
      <w:bookmarkEnd w:id="174"/>
    </w:p>
    <w:p w14:paraId="430928BA"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B. The Commission Failed To Enter Findings of Fact and Conclusions of Law Regarding The Effect Of Its Amended IIFS On Traditional And Customary Native Hawaiian Practices.</w:t>
      </w:r>
    </w:p>
    <w:p w14:paraId="516C4AD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OHA and Hui/MTF argue that the IIFS established by the Commission did not protect tra</w:t>
      </w:r>
      <w:r>
        <w:rPr>
          <w:rFonts w:ascii="Times New Roman" w:hAnsi="Times New Roman" w:cs="Times New Roman"/>
          <w:color w:val="000000"/>
          <w:sz w:val="20"/>
          <w:szCs w:val="20"/>
        </w:rPr>
        <w:t>ditional and customary native Hawaiian rights to the extent feasible. More specifically, both parties contend that the Commission erred in failing to articulate FOF and COL regarding the impact of its decision on traditional and customary native Hawaiian r</w:t>
      </w:r>
      <w:r>
        <w:rPr>
          <w:rFonts w:ascii="Times New Roman" w:hAnsi="Times New Roman" w:cs="Times New Roman"/>
          <w:color w:val="000000"/>
          <w:sz w:val="20"/>
          <w:szCs w:val="20"/>
        </w:rPr>
        <w:t>ights. OHA also argues that the Commission failed to weigh traditional and customary rights when it balanced instream values and noninstream uses.</w:t>
      </w:r>
    </w:p>
    <w:p w14:paraId="42805A8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1D8B8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 articulated a general conclusion of law relevant to this point of error:</w:t>
      </w:r>
    </w:p>
    <w:p w14:paraId="757F0432"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19. In addition to </w:t>
      </w:r>
      <w:r>
        <w:rPr>
          <w:rFonts w:ascii="Times New Roman" w:hAnsi="Times New Roman" w:cs="Times New Roman"/>
          <w:color w:val="000000"/>
          <w:sz w:val="20"/>
          <w:szCs w:val="20"/>
        </w:rPr>
        <w:t>appurtenant rights when practiced for subsistence, cultural and religious purposes, traditional and customary rights include, but are not limited to, kuleana water for domestic purposes, kalo cultivation, and other irrigation purposes, and the gathering of</w:t>
      </w:r>
      <w:r>
        <w:rPr>
          <w:rFonts w:ascii="Times New Roman" w:hAnsi="Times New Roman" w:cs="Times New Roman"/>
          <w:color w:val="000000"/>
          <w:sz w:val="20"/>
          <w:szCs w:val="20"/>
        </w:rPr>
        <w:t xml:space="preserve"> hihiwai, opae, o</w:t>
      </w:r>
      <w:r>
        <w:rPr>
          <w:rFonts w:ascii="Times New Roman" w:hAnsi="Times New Roman" w:cs="Times New Roman"/>
          <w:color w:val="000000"/>
          <w:sz w:val="20"/>
          <w:szCs w:val="20"/>
        </w:rPr>
        <w:t>‘</w:t>
      </w:r>
      <w:r>
        <w:rPr>
          <w:rFonts w:ascii="Times New Roman" w:hAnsi="Times New Roman" w:cs="Times New Roman"/>
          <w:color w:val="000000"/>
          <w:sz w:val="20"/>
          <w:szCs w:val="20"/>
        </w:rPr>
        <w:t>opu, limu, thatch, ti leaf, aho cord, and medicinal plants for subsistence, cultural, and religious purposes.</w:t>
      </w:r>
    </w:p>
    <w:p w14:paraId="24D0F4EA" w14:textId="41D9D568"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COL 19 is, in large part, a quotation from </w:t>
      </w:r>
      <w:r w:rsidR="00344CED">
        <w:rPr>
          <w:rFonts w:ascii="Times New Roman" w:hAnsi="Times New Roman" w:cs="Times New Roman"/>
          <w:noProof/>
          <w:color w:val="000000"/>
          <w:sz w:val="20"/>
          <w:szCs w:val="20"/>
        </w:rPr>
        <w:drawing>
          <wp:inline distT="0" distB="0" distL="0" distR="0" wp14:anchorId="4F4EA13A" wp14:editId="673A479A">
            <wp:extent cx="161925" cy="161925"/>
            <wp:effectExtent l="0" t="0" r="0" b="0"/>
            <wp:docPr id="133" name="Picture 133">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7" w:history="1">
        <w:r>
          <w:rPr>
            <w:rFonts w:ascii="Times New Roman" w:hAnsi="Times New Roman" w:cs="Times New Roman"/>
            <w:color w:val="0E568C"/>
            <w:sz w:val="20"/>
            <w:szCs w:val="20"/>
          </w:rPr>
          <w:t>HRS § 174C–101(c)</w:t>
        </w:r>
      </w:hyperlink>
      <w:r>
        <w:rPr>
          <w:rFonts w:ascii="Times New Roman" w:hAnsi="Times New Roman" w:cs="Times New Roman"/>
          <w:color w:val="000000"/>
          <w:sz w:val="20"/>
          <w:szCs w:val="20"/>
        </w:rPr>
        <w:t>, the</w:t>
      </w:r>
      <w:r>
        <w:rPr>
          <w:rFonts w:ascii="Times New Roman" w:hAnsi="Times New Roman" w:cs="Times New Roman"/>
          <w:color w:val="000000"/>
          <w:sz w:val="20"/>
          <w:szCs w:val="20"/>
        </w:rPr>
        <w:t xml:space="preserve"> provision in the water code protecting native Hawaiian rights; it provides an illustrative list of the activities that can be protected under the water code. During the hearing, Hui/MTF and OHA presented several witnesses who testified about native Hawaii</w:t>
      </w:r>
      <w:r>
        <w:rPr>
          <w:rFonts w:ascii="Times New Roman" w:hAnsi="Times New Roman" w:cs="Times New Roman"/>
          <w:color w:val="000000"/>
          <w:sz w:val="20"/>
          <w:szCs w:val="20"/>
        </w:rPr>
        <w:t>an practices specific to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and the Commission found several facts on the subject. First, as for historical practices, the Commission found several facts indicating a distinct connection between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and Hawaiian history and culture. The C</w:t>
      </w:r>
      <w:r>
        <w:rPr>
          <w:rFonts w:ascii="Times New Roman" w:hAnsi="Times New Roman" w:cs="Times New Roman"/>
          <w:color w:val="000000"/>
          <w:sz w:val="20"/>
          <w:szCs w:val="20"/>
        </w:rPr>
        <w:t>ommission found:</w:t>
      </w:r>
    </w:p>
    <w:p w14:paraId="7F508D7F"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34. Due to the profusion of fresh-flowing water in ancient times,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supported one of the largest populations and was considered the most abundant area on Maui; it also figured centrally in Hawaiian history and culture in general.</w:t>
      </w:r>
    </w:p>
    <w:p w14:paraId="50512ED5"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35. The abundance of water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enabled extensive lo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kalo (wetland kalo) complexes, including varieties favored for poi-making such as </w:t>
      </w:r>
      <w:r>
        <w:rPr>
          <w:rFonts w:ascii="Times New Roman" w:hAnsi="Times New Roman" w:cs="Times New Roman"/>
          <w:color w:val="000000"/>
          <w:sz w:val="20"/>
          <w:szCs w:val="20"/>
        </w:rPr>
        <w:t>“</w:t>
      </w:r>
      <w:r>
        <w:rPr>
          <w:rFonts w:ascii="Times New Roman" w:hAnsi="Times New Roman" w:cs="Times New Roman"/>
          <w:color w:val="000000"/>
          <w:sz w:val="20"/>
          <w:szCs w:val="20"/>
        </w:rPr>
        <w:t>throat-moistening lehua poi.</w:t>
      </w:r>
      <w:r>
        <w:rPr>
          <w:rFonts w:ascii="Times New Roman" w:hAnsi="Times New Roman" w:cs="Times New Roman"/>
          <w:color w:val="000000"/>
          <w:sz w:val="20"/>
          <w:szCs w:val="20"/>
        </w:rPr>
        <w:t>”</w:t>
      </w:r>
    </w:p>
    <w:p w14:paraId="557E7838"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 ]</w:t>
      </w:r>
    </w:p>
    <w:p w14:paraId="6FD6EA30"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40. In addition to extensive agricultural production, traditional and</w:t>
      </w:r>
      <w:r>
        <w:rPr>
          <w:rFonts w:ascii="Times New Roman" w:hAnsi="Times New Roman" w:cs="Times New Roman"/>
          <w:color w:val="000000"/>
          <w:sz w:val="20"/>
          <w:szCs w:val="20"/>
        </w:rPr>
        <w:t xml:space="preserve"> customary practices thrived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including the gathering of upland resources, such as thatch and ti, and protein sources from the streams, including </w:t>
      </w:r>
      <w:r>
        <w:rPr>
          <w:rFonts w:ascii="Times New Roman" w:hAnsi="Times New Roman" w:cs="Times New Roman"/>
          <w:color w:val="000000"/>
          <w:sz w:val="20"/>
          <w:szCs w:val="20"/>
        </w:rPr>
        <w:t>‘</w:t>
      </w:r>
      <w:r>
        <w:rPr>
          <w:rFonts w:ascii="Times New Roman" w:hAnsi="Times New Roman" w:cs="Times New Roman"/>
          <w:color w:val="000000"/>
          <w:sz w:val="20"/>
          <w:szCs w:val="20"/>
        </w:rPr>
        <w: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opu, </w:t>
      </w:r>
      <w:r>
        <w:rPr>
          <w:rFonts w:ascii="Times New Roman" w:hAnsi="Times New Roman" w:cs="Times New Roman"/>
          <w:color w:val="000000"/>
          <w:sz w:val="20"/>
          <w:szCs w:val="20"/>
        </w:rPr>
        <w:t>‘ō</w:t>
      </w:r>
      <w:r>
        <w:rPr>
          <w:rFonts w:ascii="Times New Roman" w:hAnsi="Times New Roman" w:cs="Times New Roman"/>
          <w:color w:val="000000"/>
          <w:sz w:val="20"/>
          <w:szCs w:val="20"/>
        </w:rPr>
        <w:t>pae, and hihiwai.</w:t>
      </w:r>
    </w:p>
    <w:p w14:paraId="22E31838"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 ]</w:t>
      </w:r>
    </w:p>
    <w:p w14:paraId="7D24DBA8"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43. The waters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were renowned for the traditi</w:t>
      </w:r>
      <w:r>
        <w:rPr>
          <w:rFonts w:ascii="Times New Roman" w:hAnsi="Times New Roman" w:cs="Times New Roman"/>
          <w:color w:val="000000"/>
          <w:sz w:val="20"/>
          <w:szCs w:val="20"/>
        </w:rPr>
        <w:t xml:space="preserve">onal and customary </w:t>
      </w:r>
      <w:bookmarkStart w:id="175" w:name="co_pp_sp_4358_246_1"/>
      <w:bookmarkEnd w:id="175"/>
      <w:r>
        <w:rPr>
          <w:rFonts w:ascii="Times New Roman" w:hAnsi="Times New Roman" w:cs="Times New Roman"/>
          <w:b/>
          <w:bCs/>
          <w:color w:val="000000"/>
          <w:sz w:val="20"/>
          <w:szCs w:val="20"/>
        </w:rPr>
        <w:t>*246</w:t>
      </w:r>
      <w:r>
        <w:rPr>
          <w:rFonts w:ascii="Times New Roman" w:hAnsi="Times New Roman" w:cs="Times New Roman"/>
          <w:color w:val="000000"/>
          <w:sz w:val="20"/>
          <w:szCs w:val="20"/>
        </w:rPr>
        <w:t xml:space="preserve"> </w:t>
      </w:r>
      <w:bookmarkStart w:id="176" w:name="co_pp_sp_4645_147_1"/>
      <w:bookmarkEnd w:id="176"/>
      <w:r>
        <w:rPr>
          <w:rFonts w:ascii="Times New Roman" w:hAnsi="Times New Roman" w:cs="Times New Roman"/>
          <w:b/>
          <w:bCs/>
          <w:color w:val="000000"/>
          <w:sz w:val="20"/>
          <w:szCs w:val="20"/>
        </w:rPr>
        <w:t>**147</w:t>
      </w:r>
      <w:r>
        <w:rPr>
          <w:rFonts w:ascii="Times New Roman" w:hAnsi="Times New Roman" w:cs="Times New Roman"/>
          <w:color w:val="000000"/>
          <w:sz w:val="20"/>
          <w:szCs w:val="20"/>
        </w:rPr>
        <w:t xml:space="preserve"> practice of hiding the piko, or the naval cord of newborn babies. </w:t>
      </w:r>
      <w:r>
        <w:rPr>
          <w:rFonts w:ascii="Times New Roman" w:hAnsi="Times New Roman" w:cs="Times New Roman"/>
          <w:color w:val="000000"/>
          <w:sz w:val="20"/>
          <w:szCs w:val="20"/>
        </w:rPr>
        <w:t>“</w:t>
      </w:r>
      <w:r>
        <w:rPr>
          <w:rFonts w:ascii="Times New Roman" w:hAnsi="Times New Roman" w:cs="Times New Roman"/>
          <w:color w:val="000000"/>
          <w:sz w:val="20"/>
          <w:szCs w:val="20"/>
        </w:rPr>
        <w:t>[T]he spring Eleile contained an underwater cave where the people of the area would</w:t>
      </w:r>
      <w:r>
        <w:rPr>
          <w:rFonts w:ascii="Times New Roman" w:hAnsi="Times New Roman" w:cs="Times New Roman"/>
          <w:color w:val="000000"/>
          <w:sz w:val="20"/>
          <w:szCs w:val="20"/>
        </w:rPr>
        <w:t xml:space="preserve"> hide the piko (umbilical cords) of their babies after birth.... The location of where one buries or hides the piko is a traditional custom that represents Native Hawaiian cultural beliefs about an individual’s connection to the land.</w:t>
      </w:r>
      <w:r>
        <w:rPr>
          <w:rFonts w:ascii="Times New Roman" w:hAnsi="Times New Roman" w:cs="Times New Roman"/>
          <w:color w:val="000000"/>
          <w:sz w:val="20"/>
          <w:szCs w:val="20"/>
        </w:rPr>
        <w:t>”</w:t>
      </w:r>
    </w:p>
    <w:p w14:paraId="0A0BA888"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44. Upper </w:t>
      </w:r>
      <w:r>
        <w:rPr>
          <w:rFonts w:ascii="Times New Roman" w:hAnsi="Times New Roman" w:cs="Times New Roman"/>
          <w:color w:val="000000"/>
          <w:sz w:val="20"/>
          <w:szCs w:val="20"/>
        </w:rPr>
        <w:t>‘Ī</w:t>
      </w:r>
      <w:r>
        <w:rPr>
          <w:rFonts w:ascii="Times New Roman" w:hAnsi="Times New Roman" w:cs="Times New Roman"/>
          <w:color w:val="000000"/>
          <w:sz w:val="20"/>
          <w:szCs w:val="20"/>
        </w:rPr>
        <w:t>ao Valle</w:t>
      </w:r>
      <w:r>
        <w:rPr>
          <w:rFonts w:ascii="Times New Roman" w:hAnsi="Times New Roman" w:cs="Times New Roman"/>
          <w:color w:val="000000"/>
          <w:sz w:val="20"/>
          <w:szCs w:val="20"/>
        </w:rPr>
        <w:t xml:space="preserve">y contained the royal residences of chiefs in both life and the afterlife. In a secret underwater cave, Native Hawaiians hid the bones of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all the ruling chiefs who had mana and strength, and the kupua, and all those attached to the ruling chiefs who were </w:t>
      </w:r>
      <w:r>
        <w:rPr>
          <w:rFonts w:ascii="Times New Roman" w:hAnsi="Times New Roman" w:cs="Times New Roman"/>
          <w:color w:val="000000"/>
          <w:sz w:val="20"/>
          <w:szCs w:val="20"/>
        </w:rPr>
        <w:t>famous for their marvelous achievements. There were several hundred in all who were buried there.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Thus, the burial of sacred chiefs required a deep freshwater body to ensure the utmost protection of their bones.</w:t>
      </w:r>
    </w:p>
    <w:p w14:paraId="7C4D1D7A"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45.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is home to several importan</w:t>
      </w:r>
      <w:r>
        <w:rPr>
          <w:rFonts w:ascii="Times New Roman" w:hAnsi="Times New Roman" w:cs="Times New Roman"/>
          <w:color w:val="000000"/>
          <w:sz w:val="20"/>
          <w:szCs w:val="20"/>
        </w:rPr>
        <w:t>t heiau. Of particular significance are Haleki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and Pihana Heiau, located between Waiehu and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Streams. These heiau were re-consecrated in 1776 as an offering before the famous battle between Hawai</w:t>
      </w:r>
      <w:r>
        <w:rPr>
          <w:rFonts w:ascii="Times New Roman" w:hAnsi="Times New Roman" w:cs="Times New Roman"/>
          <w:color w:val="000000"/>
          <w:sz w:val="20"/>
          <w:szCs w:val="20"/>
        </w:rPr>
        <w:t>‘</w:t>
      </w:r>
      <w:r>
        <w:rPr>
          <w:rFonts w:ascii="Times New Roman" w:hAnsi="Times New Roman" w:cs="Times New Roman"/>
          <w:color w:val="000000"/>
          <w:sz w:val="20"/>
          <w:szCs w:val="20"/>
        </w:rPr>
        <w:t>i and Maui. It is said that Kalanikaukooluaole, a high</w:t>
      </w:r>
      <w:r>
        <w:rPr>
          <w:rFonts w:ascii="Times New Roman" w:hAnsi="Times New Roman" w:cs="Times New Roman"/>
          <w:color w:val="000000"/>
          <w:sz w:val="20"/>
          <w:szCs w:val="20"/>
        </w:rPr>
        <w:t xml:space="preserve"> chiefess and daughter of Kamehamehanui, bathed in the stream water near the heiau, before she entered the heiau.</w:t>
      </w:r>
    </w:p>
    <w:p w14:paraId="3570DABD"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 ]</w:t>
      </w:r>
    </w:p>
    <w:p w14:paraId="45846398"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54. The spiritual practice of hi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uwai, also known as kapu kai, often occurred around the time of makahiki, when individuals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would go </w:t>
      </w:r>
      <w:r>
        <w:rPr>
          <w:rFonts w:ascii="Times New Roman" w:hAnsi="Times New Roman" w:cs="Times New Roman"/>
          <w:color w:val="000000"/>
          <w:sz w:val="20"/>
          <w:szCs w:val="20"/>
        </w:rPr>
        <w:t>into the rivers or into the ocean in order to do a cleansing for the new year[.]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type of cleansing, which required immersion in the water, was also conducted </w:t>
      </w:r>
      <w:r>
        <w:rPr>
          <w:rFonts w:ascii="Times New Roman" w:hAnsi="Times New Roman" w:cs="Times New Roman"/>
          <w:color w:val="000000"/>
          <w:sz w:val="20"/>
          <w:szCs w:val="20"/>
        </w:rPr>
        <w:t>“</w:t>
      </w:r>
      <w:r>
        <w:rPr>
          <w:rFonts w:ascii="Times New Roman" w:hAnsi="Times New Roman" w:cs="Times New Roman"/>
          <w:color w:val="000000"/>
          <w:sz w:val="20"/>
          <w:szCs w:val="20"/>
        </w:rPr>
        <w:t>before you start or end certain ceremonies[.]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ceremonies dedicated to Kane,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having a </w:t>
      </w:r>
      <w:r>
        <w:rPr>
          <w:rFonts w:ascii="Times New Roman" w:hAnsi="Times New Roman" w:cs="Times New Roman"/>
          <w:color w:val="000000"/>
          <w:sz w:val="20"/>
          <w:szCs w:val="20"/>
        </w:rPr>
        <w:t>hi</w:t>
      </w:r>
      <w:r>
        <w:rPr>
          <w:rFonts w:ascii="Times New Roman" w:hAnsi="Times New Roman" w:cs="Times New Roman"/>
          <w:color w:val="000000"/>
          <w:sz w:val="20"/>
          <w:szCs w:val="20"/>
        </w:rPr>
        <w:t>‘</w:t>
      </w:r>
      <w:r>
        <w:rPr>
          <w:rFonts w:ascii="Times New Roman" w:hAnsi="Times New Roman" w:cs="Times New Roman"/>
          <w:color w:val="000000"/>
          <w:sz w:val="20"/>
          <w:szCs w:val="20"/>
        </w:rPr>
        <w:t>uwai in a stream magnifies the mana[.]</w:t>
      </w:r>
      <w:r>
        <w:rPr>
          <w:rFonts w:ascii="Times New Roman" w:hAnsi="Times New Roman" w:cs="Times New Roman"/>
          <w:color w:val="000000"/>
          <w:sz w:val="20"/>
          <w:szCs w:val="20"/>
        </w:rPr>
        <w:t>”</w:t>
      </w:r>
    </w:p>
    <w:p w14:paraId="02ED9D6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0BB5FF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 heard testimony explaining that native Hawaiian practices still continue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w:t>
      </w:r>
    </w:p>
    <w:p w14:paraId="5F5C61E4"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51. Despite significant challenges, some Native Hawaiian practitioners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continue to exercise traditional and customary rights and practices, including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gathering stream life such as hihiwai, </w:t>
      </w:r>
      <w:r>
        <w:rPr>
          <w:rFonts w:ascii="Times New Roman" w:hAnsi="Times New Roman" w:cs="Times New Roman"/>
          <w:color w:val="000000"/>
          <w:sz w:val="20"/>
          <w:szCs w:val="20"/>
        </w:rPr>
        <w:t>‘ō</w:t>
      </w:r>
      <w:r>
        <w:rPr>
          <w:rFonts w:ascii="Times New Roman" w:hAnsi="Times New Roman" w:cs="Times New Roman"/>
          <w:color w:val="000000"/>
          <w:sz w:val="20"/>
          <w:szCs w:val="20"/>
        </w:rPr>
        <w:t xml:space="preserve">pae, </w:t>
      </w:r>
      <w:r>
        <w:rPr>
          <w:rFonts w:ascii="Times New Roman" w:hAnsi="Times New Roman" w:cs="Times New Roman"/>
          <w:color w:val="000000"/>
          <w:sz w:val="20"/>
          <w:szCs w:val="20"/>
        </w:rPr>
        <w:t>‘</w:t>
      </w:r>
      <w:r>
        <w:rPr>
          <w:rFonts w:ascii="Times New Roman" w:hAnsi="Times New Roman" w:cs="Times New Roman"/>
          <w:color w:val="000000"/>
          <w:sz w:val="20"/>
          <w:szCs w:val="20"/>
        </w:rPr>
        <w:t>o</w:t>
      </w:r>
      <w:r>
        <w:rPr>
          <w:rFonts w:ascii="Times New Roman" w:hAnsi="Times New Roman" w:cs="Times New Roman"/>
          <w:color w:val="000000"/>
          <w:sz w:val="20"/>
          <w:szCs w:val="20"/>
        </w:rPr>
        <w:t>‘</w:t>
      </w:r>
      <w:r>
        <w:rPr>
          <w:rFonts w:ascii="Times New Roman" w:hAnsi="Times New Roman" w:cs="Times New Roman"/>
          <w:color w:val="000000"/>
          <w:sz w:val="20"/>
          <w:szCs w:val="20"/>
        </w:rPr>
        <w:t>opu, and limu for subsistence and medicin</w:t>
      </w:r>
      <w:r>
        <w:rPr>
          <w:rFonts w:ascii="Times New Roman" w:hAnsi="Times New Roman" w:cs="Times New Roman"/>
          <w:color w:val="000000"/>
          <w:sz w:val="20"/>
          <w:szCs w:val="20"/>
        </w:rPr>
        <w:t>al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well as </w:t>
      </w:r>
      <w:r>
        <w:rPr>
          <w:rFonts w:ascii="Times New Roman" w:hAnsi="Times New Roman" w:cs="Times New Roman"/>
          <w:color w:val="000000"/>
          <w:sz w:val="20"/>
          <w:szCs w:val="20"/>
        </w:rPr>
        <w:t>“</w:t>
      </w:r>
      <w:r>
        <w:rPr>
          <w:rFonts w:ascii="Times New Roman" w:hAnsi="Times New Roman" w:cs="Times New Roman"/>
          <w:color w:val="000000"/>
          <w:sz w:val="20"/>
          <w:szCs w:val="20"/>
        </w:rPr>
        <w:t>cultivating taro for religious and ceremonial uses, gathering materials for hula, lua (ancient Hawaiian martial arts), and art forms.</w:t>
      </w:r>
      <w:r>
        <w:rPr>
          <w:rFonts w:ascii="Times New Roman" w:hAnsi="Times New Roman" w:cs="Times New Roman"/>
          <w:color w:val="000000"/>
          <w:sz w:val="20"/>
          <w:szCs w:val="20"/>
        </w:rPr>
        <w:t>”</w:t>
      </w:r>
    </w:p>
    <w:p w14:paraId="7624415D"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 ]</w:t>
      </w:r>
    </w:p>
    <w:p w14:paraId="67EC8F4F"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53. Kumu hula Akoni Akana gathers materials such as hau, palapalai, la’</w:t>
      </w:r>
      <w:r>
        <w:rPr>
          <w:rFonts w:ascii="Times New Roman" w:hAnsi="Times New Roman" w:cs="Times New Roman"/>
          <w:color w:val="000000"/>
          <w:sz w:val="20"/>
          <w:szCs w:val="20"/>
        </w:rPr>
        <w:t>ī</w:t>
      </w:r>
      <w:r>
        <w:rPr>
          <w:rFonts w:ascii="Times New Roman" w:hAnsi="Times New Roman" w:cs="Times New Roman"/>
          <w:color w:val="000000"/>
          <w:sz w:val="20"/>
          <w:szCs w:val="20"/>
        </w:rPr>
        <w:t>, and laua</w:t>
      </w:r>
      <w:r>
        <w:rPr>
          <w:rFonts w:ascii="Times New Roman" w:hAnsi="Times New Roman" w:cs="Times New Roman"/>
          <w:color w:val="000000"/>
          <w:sz w:val="20"/>
          <w:szCs w:val="20"/>
        </w:rPr>
        <w:t>‘</w:t>
      </w:r>
      <w:r>
        <w:rPr>
          <w:rFonts w:ascii="Times New Roman" w:hAnsi="Times New Roman" w:cs="Times New Roman"/>
          <w:color w:val="000000"/>
          <w:sz w:val="20"/>
          <w:szCs w:val="20"/>
        </w:rPr>
        <w:t>e fr</w:t>
      </w:r>
      <w:r>
        <w:rPr>
          <w:rFonts w:ascii="Times New Roman" w:hAnsi="Times New Roman" w:cs="Times New Roman"/>
          <w:color w:val="000000"/>
          <w:sz w:val="20"/>
          <w:szCs w:val="20"/>
        </w:rPr>
        <w:t>om Waihe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 and Waiehu for hula ceremonies and performances. </w:t>
      </w:r>
      <w:r>
        <w:rPr>
          <w:rFonts w:ascii="Times New Roman" w:hAnsi="Times New Roman" w:cs="Times New Roman"/>
          <w:color w:val="000000"/>
          <w:sz w:val="20"/>
          <w:szCs w:val="20"/>
        </w:rPr>
        <w:t>“</w:t>
      </w:r>
      <w:r>
        <w:rPr>
          <w:rFonts w:ascii="Times New Roman" w:hAnsi="Times New Roman" w:cs="Times New Roman"/>
          <w:color w:val="000000"/>
          <w:sz w:val="20"/>
          <w:szCs w:val="20"/>
        </w:rPr>
        <w:t>As part of the protocol for gathering these items, we always soak the leaves we gather in the stream flow nearby. This practice necessitates a flowing stream.</w:t>
      </w:r>
      <w:r>
        <w:rPr>
          <w:rFonts w:ascii="Times New Roman" w:hAnsi="Times New Roman" w:cs="Times New Roman"/>
          <w:color w:val="000000"/>
          <w:sz w:val="20"/>
          <w:szCs w:val="20"/>
        </w:rPr>
        <w:t>”</w:t>
      </w:r>
    </w:p>
    <w:p w14:paraId="7942B3B8"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 ]</w:t>
      </w:r>
    </w:p>
    <w:p w14:paraId="0EF59AE0"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55. Other practitioners wou</w:t>
      </w:r>
      <w:r>
        <w:rPr>
          <w:rFonts w:ascii="Times New Roman" w:hAnsi="Times New Roman" w:cs="Times New Roman"/>
          <w:color w:val="000000"/>
          <w:sz w:val="20"/>
          <w:szCs w:val="20"/>
        </w:rPr>
        <w:t>ld like to expand the scope of their traditional and customary practices and plan to do so if water is returned to the streams. For example, Hokulani Holt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Padilla testified that </w:t>
      </w:r>
      <w:r>
        <w:rPr>
          <w:rFonts w:ascii="Times New Roman" w:hAnsi="Times New Roman" w:cs="Times New Roman"/>
          <w:color w:val="000000"/>
          <w:sz w:val="20"/>
          <w:szCs w:val="20"/>
        </w:rPr>
        <w:t>“</w:t>
      </w:r>
      <w:r>
        <w:rPr>
          <w:rFonts w:ascii="Times New Roman" w:hAnsi="Times New Roman" w:cs="Times New Roman"/>
          <w:color w:val="000000"/>
          <w:sz w:val="20"/>
          <w:szCs w:val="20"/>
        </w:rPr>
        <w:t>[m]any families seek to reestablish the tradition of growing kalo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w:t>
      </w:r>
    </w:p>
    <w:p w14:paraId="7F432EC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F65A8D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 also found facts to explain the connection between current traditional and customary practices and streamflow levels:</w:t>
      </w:r>
    </w:p>
    <w:p w14:paraId="0A0AE400"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49. Cultural experts and community witnesses provided </w:t>
      </w:r>
      <w:r>
        <w:rPr>
          <w:rFonts w:ascii="Times New Roman" w:hAnsi="Times New Roman" w:cs="Times New Roman"/>
          <w:color w:val="000000"/>
          <w:sz w:val="20"/>
          <w:szCs w:val="20"/>
        </w:rPr>
        <w:lastRenderedPageBreak/>
        <w:t>uncontroverted testimony regarding limitations on Native Hawa</w:t>
      </w:r>
      <w:r>
        <w:rPr>
          <w:rFonts w:ascii="Times New Roman" w:hAnsi="Times New Roman" w:cs="Times New Roman"/>
          <w:color w:val="000000"/>
          <w:sz w:val="20"/>
          <w:szCs w:val="20"/>
        </w:rPr>
        <w:t>iians’ ability to exercise traditional and customary rights and practices in the greater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area due to the lack of freshwater flowing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’s streams and into the nearshore marine waters.</w:t>
      </w:r>
    </w:p>
    <w:p w14:paraId="5ED987B3"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50.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O</w:t>
      </w:r>
      <w:r>
        <w:rPr>
          <w:rFonts w:ascii="Times New Roman" w:hAnsi="Times New Roman" w:cs="Times New Roman"/>
          <w:color w:val="000000"/>
          <w:sz w:val="20"/>
          <w:szCs w:val="20"/>
        </w:rPr>
        <w:t>‘</w:t>
      </w:r>
      <w:r>
        <w:rPr>
          <w:rFonts w:ascii="Times New Roman" w:hAnsi="Times New Roman" w:cs="Times New Roman"/>
          <w:color w:val="000000"/>
          <w:sz w:val="20"/>
          <w:szCs w:val="20"/>
        </w:rPr>
        <w:t>opu must once have been plentiful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streams; the wind in Waihe</w:t>
      </w:r>
      <w:r>
        <w:rPr>
          <w:rFonts w:ascii="Times New Roman" w:hAnsi="Times New Roman" w:cs="Times New Roman"/>
          <w:color w:val="000000"/>
          <w:sz w:val="20"/>
          <w:szCs w:val="20"/>
        </w:rPr>
        <w:t>‘</w:t>
      </w:r>
      <w:r>
        <w:rPr>
          <w:rFonts w:ascii="Times New Roman" w:hAnsi="Times New Roman" w:cs="Times New Roman"/>
          <w:color w:val="000000"/>
          <w:sz w:val="20"/>
          <w:szCs w:val="20"/>
        </w:rPr>
        <w:t>e is called ka makani kili</w:t>
      </w:r>
      <w:r>
        <w:rPr>
          <w:rFonts w:ascii="Times New Roman" w:hAnsi="Times New Roman" w:cs="Times New Roman"/>
          <w:color w:val="000000"/>
          <w:sz w:val="20"/>
          <w:szCs w:val="20"/>
        </w:rPr>
        <w:t>‘</w:t>
      </w:r>
      <w:r>
        <w:rPr>
          <w:rFonts w:ascii="Times New Roman" w:hAnsi="Times New Roman" w:cs="Times New Roman"/>
          <w:color w:val="000000"/>
          <w:sz w:val="20"/>
          <w:szCs w:val="20"/>
        </w:rPr>
        <w: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opu, which means the wind that brings the faint odors of the </w:t>
      </w:r>
      <w:r>
        <w:rPr>
          <w:rFonts w:ascii="Times New Roman" w:hAnsi="Times New Roman" w:cs="Times New Roman"/>
          <w:color w:val="000000"/>
          <w:sz w:val="20"/>
          <w:szCs w:val="20"/>
        </w:rPr>
        <w:t>‘</w:t>
      </w:r>
      <w:r>
        <w:rPr>
          <w:rFonts w:ascii="Times New Roman" w:hAnsi="Times New Roman" w:cs="Times New Roman"/>
          <w:color w:val="000000"/>
          <w:sz w:val="20"/>
          <w:szCs w:val="20"/>
        </w:rPr>
        <w:t>o</w:t>
      </w:r>
      <w:r>
        <w:rPr>
          <w:rFonts w:ascii="Times New Roman" w:hAnsi="Times New Roman" w:cs="Times New Roman"/>
          <w:color w:val="000000"/>
          <w:sz w:val="20"/>
          <w:szCs w:val="20"/>
        </w:rPr>
        <w:t>‘</w:t>
      </w:r>
      <w:r>
        <w:rPr>
          <w:rFonts w:ascii="Times New Roman" w:hAnsi="Times New Roman" w:cs="Times New Roman"/>
          <w:color w:val="000000"/>
          <w:sz w:val="20"/>
          <w:szCs w:val="20"/>
        </w:rPr>
        <w:t>opu.</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Today, however,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[i]t is very difficult to find </w:t>
      </w:r>
      <w:r>
        <w:rPr>
          <w:rFonts w:ascii="Times New Roman" w:hAnsi="Times New Roman" w:cs="Times New Roman"/>
          <w:color w:val="000000"/>
          <w:sz w:val="20"/>
          <w:szCs w:val="20"/>
        </w:rPr>
        <w:t>‘ō</w:t>
      </w:r>
      <w:r>
        <w:rPr>
          <w:rFonts w:ascii="Times New Roman" w:hAnsi="Times New Roman" w:cs="Times New Roman"/>
          <w:color w:val="000000"/>
          <w:sz w:val="20"/>
          <w:szCs w:val="20"/>
        </w:rPr>
        <w:t xml:space="preserve">pae, hihiwai, and </w:t>
      </w:r>
      <w:r>
        <w:rPr>
          <w:rFonts w:ascii="Times New Roman" w:hAnsi="Times New Roman" w:cs="Times New Roman"/>
          <w:color w:val="000000"/>
          <w:sz w:val="20"/>
          <w:szCs w:val="20"/>
        </w:rPr>
        <w:t>‘</w:t>
      </w:r>
      <w:r>
        <w:rPr>
          <w:rFonts w:ascii="Times New Roman" w:hAnsi="Times New Roman" w:cs="Times New Roman"/>
          <w:color w:val="000000"/>
          <w:sz w:val="20"/>
          <w:szCs w:val="20"/>
        </w:rPr>
        <w:t>o</w:t>
      </w:r>
      <w:r>
        <w:rPr>
          <w:rFonts w:ascii="Times New Roman" w:hAnsi="Times New Roman" w:cs="Times New Roman"/>
          <w:color w:val="000000"/>
          <w:sz w:val="20"/>
          <w:szCs w:val="20"/>
        </w:rPr>
        <w:t>‘</w:t>
      </w:r>
      <w:r>
        <w:rPr>
          <w:rFonts w:ascii="Times New Roman" w:hAnsi="Times New Roman" w:cs="Times New Roman"/>
          <w:color w:val="000000"/>
          <w:sz w:val="20"/>
          <w:szCs w:val="20"/>
        </w:rPr>
        <w:t>opu in the streams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large portions </w:t>
      </w:r>
      <w:r>
        <w:rPr>
          <w:rFonts w:ascii="Times New Roman" w:hAnsi="Times New Roman" w:cs="Times New Roman"/>
          <w:color w:val="000000"/>
          <w:sz w:val="20"/>
          <w:szCs w:val="20"/>
        </w:rPr>
        <w:t>of which are frequently dry.</w:t>
      </w:r>
      <w:r>
        <w:rPr>
          <w:rFonts w:ascii="Times New Roman" w:hAnsi="Times New Roman" w:cs="Times New Roman"/>
          <w:color w:val="000000"/>
          <w:sz w:val="20"/>
          <w:szCs w:val="20"/>
        </w:rPr>
        <w:t>”</w:t>
      </w:r>
    </w:p>
    <w:p w14:paraId="5A37C49A"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 ]</w:t>
      </w:r>
    </w:p>
    <w:p w14:paraId="287E3B56"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57. According to testimony, </w:t>
      </w:r>
      <w:r>
        <w:rPr>
          <w:rFonts w:ascii="Times New Roman" w:hAnsi="Times New Roman" w:cs="Times New Roman"/>
          <w:color w:val="000000"/>
          <w:sz w:val="20"/>
          <w:szCs w:val="20"/>
        </w:rPr>
        <w:t>“</w:t>
      </w:r>
      <w:r>
        <w:rPr>
          <w:rFonts w:ascii="Times New Roman" w:hAnsi="Times New Roman" w:cs="Times New Roman"/>
          <w:color w:val="000000"/>
          <w:sz w:val="20"/>
          <w:szCs w:val="20"/>
        </w:rPr>
        <w:t>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continues to hold the potential to once again support enhanced traditional and customary rights and practices if sufficient water is restored.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Restoring streamflow to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w:t>
      </w:r>
      <w:r>
        <w:rPr>
          <w:rFonts w:ascii="Times New Roman" w:hAnsi="Times New Roman" w:cs="Times New Roman"/>
          <w:color w:val="000000"/>
          <w:sz w:val="20"/>
          <w:szCs w:val="20"/>
        </w:rPr>
        <w:t>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would enormously benefit </w:t>
      </w:r>
      <w:bookmarkStart w:id="177" w:name="co_pp_sp_4358_247_1"/>
      <w:bookmarkEnd w:id="177"/>
      <w:r>
        <w:rPr>
          <w:rFonts w:ascii="Times New Roman" w:hAnsi="Times New Roman" w:cs="Times New Roman"/>
          <w:b/>
          <w:bCs/>
          <w:color w:val="000000"/>
          <w:sz w:val="20"/>
          <w:szCs w:val="20"/>
        </w:rPr>
        <w:t>*247</w:t>
      </w:r>
      <w:r>
        <w:rPr>
          <w:rFonts w:ascii="Times New Roman" w:hAnsi="Times New Roman" w:cs="Times New Roman"/>
          <w:color w:val="000000"/>
          <w:sz w:val="20"/>
          <w:szCs w:val="20"/>
        </w:rPr>
        <w:t xml:space="preserve"> </w:t>
      </w:r>
      <w:bookmarkStart w:id="178" w:name="co_pp_sp_4645_148_1"/>
      <w:bookmarkEnd w:id="178"/>
      <w:r>
        <w:rPr>
          <w:rFonts w:ascii="Times New Roman" w:hAnsi="Times New Roman" w:cs="Times New Roman"/>
          <w:b/>
          <w:bCs/>
          <w:color w:val="000000"/>
          <w:sz w:val="20"/>
          <w:szCs w:val="20"/>
        </w:rPr>
        <w:t>**148</w:t>
      </w:r>
      <w:r>
        <w:rPr>
          <w:rFonts w:ascii="Times New Roman" w:hAnsi="Times New Roman" w:cs="Times New Roman"/>
          <w:color w:val="000000"/>
          <w:sz w:val="20"/>
          <w:szCs w:val="20"/>
        </w:rPr>
        <w:t xml:space="preserve"> Native Hawaiians and other communities who seek to reconnect with their culture and live a self-sustaining lifestyle, and more people would </w:t>
      </w:r>
      <w:r>
        <w:rPr>
          <w:rFonts w:ascii="Times New Roman" w:hAnsi="Times New Roman" w:cs="Times New Roman"/>
          <w:color w:val="000000"/>
          <w:sz w:val="20"/>
          <w:szCs w:val="20"/>
        </w:rPr>
        <w:t>be able to engage in traditional and customary practices with more water.</w:t>
      </w:r>
    </w:p>
    <w:p w14:paraId="0DB72198"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58. Testimony contended that </w:t>
      </w:r>
      <w:r>
        <w:rPr>
          <w:rFonts w:ascii="Times New Roman" w:hAnsi="Times New Roman" w:cs="Times New Roman"/>
          <w:color w:val="000000"/>
          <w:sz w:val="20"/>
          <w:szCs w:val="20"/>
        </w:rPr>
        <w:t>“</w:t>
      </w:r>
      <w:r>
        <w:rPr>
          <w:rFonts w:ascii="Times New Roman" w:hAnsi="Times New Roman" w:cs="Times New Roman"/>
          <w:color w:val="000000"/>
          <w:sz w:val="20"/>
          <w:szCs w:val="20"/>
        </w:rPr>
        <w:t>Restoration of mauka to makai flow to the streams is critical to the perpetuation and practice of Hawaiian culture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If we are not able </w:t>
      </w:r>
      <w:r>
        <w:rPr>
          <w:rFonts w:ascii="Times New Roman" w:hAnsi="Times New Roman" w:cs="Times New Roman"/>
          <w:color w:val="000000"/>
          <w:sz w:val="20"/>
          <w:szCs w:val="20"/>
        </w:rPr>
        <w:t>to maintain our connection to the land and water and teach future generations our cultural traditions, we lose who we are as a people.</w:t>
      </w:r>
      <w:r>
        <w:rPr>
          <w:rFonts w:ascii="Times New Roman" w:hAnsi="Times New Roman" w:cs="Times New Roman"/>
          <w:color w:val="000000"/>
          <w:sz w:val="20"/>
          <w:szCs w:val="20"/>
        </w:rPr>
        <w:t>”</w:t>
      </w:r>
    </w:p>
    <w:p w14:paraId="45908568"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59. According to testimony, </w:t>
      </w:r>
      <w:r>
        <w:rPr>
          <w:rFonts w:ascii="Times New Roman" w:hAnsi="Times New Roman" w:cs="Times New Roman"/>
          <w:color w:val="000000"/>
          <w:sz w:val="20"/>
          <w:szCs w:val="20"/>
        </w:rPr>
        <w:t>“</w:t>
      </w:r>
      <w:r>
        <w:rPr>
          <w:rFonts w:ascii="Times New Roman" w:hAnsi="Times New Roman" w:cs="Times New Roman"/>
          <w:color w:val="000000"/>
          <w:sz w:val="20"/>
          <w:szCs w:val="20"/>
        </w:rPr>
        <w:t>The return of the waters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to levels that can sustain the rights of native Haw</w:t>
      </w:r>
      <w:r>
        <w:rPr>
          <w:rFonts w:ascii="Times New Roman" w:hAnsi="Times New Roman" w:cs="Times New Roman"/>
          <w:color w:val="000000"/>
          <w:sz w:val="20"/>
          <w:szCs w:val="20"/>
        </w:rPr>
        <w:t xml:space="preserve">aiians and Hawaiians to practice their culture will result in the betterment of the conditions of native Hawaiians and Hawaiians by restoring spiritual well-being and a state of </w:t>
      </w:r>
      <w:r>
        <w:rPr>
          <w:rFonts w:ascii="Times New Roman" w:hAnsi="Times New Roman" w:cs="Times New Roman"/>
          <w:color w:val="000000"/>
          <w:sz w:val="20"/>
          <w:szCs w:val="20"/>
        </w:rPr>
        <w:t>‘</w:t>
      </w:r>
      <w:r>
        <w:rPr>
          <w:rFonts w:ascii="Times New Roman" w:hAnsi="Times New Roman" w:cs="Times New Roman"/>
          <w:color w:val="000000"/>
          <w:sz w:val="20"/>
          <w:szCs w:val="20"/>
        </w:rPr>
        <w:t>pono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(goodness, righteousness, balance) to the people and communities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545AC1AB"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60. Testimony contended that cold, free-flowing water is essential for kalo cultivation, which in turn is integral to the well-being, sustenance, and cultural and religious practices of native Hawaiians and Hawaiians. Kalo cultivation provides n</w:t>
      </w:r>
      <w:r>
        <w:rPr>
          <w:rFonts w:ascii="Times New Roman" w:hAnsi="Times New Roman" w:cs="Times New Roman"/>
          <w:color w:val="000000"/>
          <w:sz w:val="20"/>
          <w:szCs w:val="20"/>
        </w:rPr>
        <w:t>ot only a source of food, but also spiritual sustenance, promotes community awareness and a connection to the land, and supports physical fitness and mental well-being.</w:t>
      </w:r>
    </w:p>
    <w:p w14:paraId="38C4A3A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C5F72E" w14:textId="5FB65A2A"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OHA and Hui/MTF both argue that the Commission had a duty to make specific findings o</w:t>
      </w:r>
      <w:r>
        <w:rPr>
          <w:rFonts w:ascii="Times New Roman" w:hAnsi="Times New Roman" w:cs="Times New Roman"/>
          <w:color w:val="000000"/>
          <w:sz w:val="20"/>
          <w:szCs w:val="20"/>
        </w:rPr>
        <w:t xml:space="preserve">f fact and conclusions of law with regard to the effect of its D &amp; O on traditional </w:t>
      </w:r>
      <w:r>
        <w:rPr>
          <w:rFonts w:ascii="Times New Roman" w:hAnsi="Times New Roman" w:cs="Times New Roman"/>
          <w:color w:val="000000"/>
          <w:sz w:val="20"/>
          <w:szCs w:val="20"/>
        </w:rPr>
        <w:t xml:space="preserve">and customary-native Hawaiian practices. Their argument is grounded in </w:t>
      </w:r>
      <w:r w:rsidR="00344CED">
        <w:rPr>
          <w:rFonts w:ascii="Times New Roman" w:hAnsi="Times New Roman" w:cs="Times New Roman"/>
          <w:noProof/>
          <w:color w:val="000000"/>
          <w:sz w:val="20"/>
          <w:szCs w:val="20"/>
        </w:rPr>
        <w:drawing>
          <wp:inline distT="0" distB="0" distL="0" distR="0" wp14:anchorId="168C0F1B" wp14:editId="522E927B">
            <wp:extent cx="161925" cy="161925"/>
            <wp:effectExtent l="0" t="0" r="0" b="0"/>
            <wp:docPr id="134" name="Picture 134">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9" w:history="1">
        <w:r>
          <w:rPr>
            <w:rFonts w:ascii="Times New Roman" w:hAnsi="Times New Roman" w:cs="Times New Roman"/>
            <w:i/>
            <w:iCs/>
            <w:color w:val="0E568C"/>
            <w:sz w:val="20"/>
            <w:szCs w:val="20"/>
          </w:rPr>
          <w:t>Ka Pa’akai O Ka’Aina v. Land Use Comm’n,</w:t>
        </w:r>
        <w:r>
          <w:rPr>
            <w:rFonts w:ascii="Times New Roman" w:hAnsi="Times New Roman" w:cs="Times New Roman"/>
            <w:color w:val="0E568C"/>
            <w:sz w:val="20"/>
            <w:szCs w:val="20"/>
          </w:rPr>
          <w:t xml:space="preserve"> 94 Hawai‘i 31, 7 P.3d 1068 (2000)</w:t>
        </w:r>
      </w:hyperlink>
      <w:r>
        <w:rPr>
          <w:rFonts w:ascii="Times New Roman" w:hAnsi="Times New Roman" w:cs="Times New Roman"/>
          <w:color w:val="000000"/>
          <w:sz w:val="20"/>
          <w:szCs w:val="20"/>
        </w:rPr>
        <w:t>.</w:t>
      </w:r>
    </w:p>
    <w:p w14:paraId="47A8998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A1750D3" w14:textId="51A29D4B"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Ka Pa’akai O Ka’Aina,</w:t>
      </w:r>
      <w:r>
        <w:rPr>
          <w:rFonts w:ascii="Times New Roman" w:hAnsi="Times New Roman" w:cs="Times New Roman"/>
          <w:color w:val="000000"/>
          <w:sz w:val="20"/>
          <w:szCs w:val="20"/>
        </w:rPr>
        <w:t xml:space="preserve"> native Hawaiian groups appealed the State Land Use Commission’s (</w:t>
      </w:r>
      <w:r>
        <w:rPr>
          <w:rFonts w:ascii="Times New Roman" w:hAnsi="Times New Roman" w:cs="Times New Roman"/>
          <w:color w:val="000000"/>
          <w:sz w:val="20"/>
          <w:szCs w:val="20"/>
        </w:rPr>
        <w:t>“</w:t>
      </w:r>
      <w:r>
        <w:rPr>
          <w:rFonts w:ascii="Times New Roman" w:hAnsi="Times New Roman" w:cs="Times New Roman"/>
          <w:color w:val="000000"/>
          <w:sz w:val="20"/>
          <w:szCs w:val="20"/>
        </w:rPr>
        <w:t>LUC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grant of a land developer’s petition to reclassify land in a conservation </w:t>
      </w:r>
      <w:r>
        <w:rPr>
          <w:rFonts w:ascii="Times New Roman" w:hAnsi="Times New Roman" w:cs="Times New Roman"/>
          <w:color w:val="000000"/>
          <w:sz w:val="20"/>
          <w:szCs w:val="20"/>
        </w:rPr>
        <w:t xml:space="preserve">district to an urban district. </w:t>
      </w:r>
      <w:r w:rsidR="00344CED">
        <w:rPr>
          <w:rFonts w:ascii="Times New Roman" w:hAnsi="Times New Roman" w:cs="Times New Roman"/>
          <w:noProof/>
          <w:color w:val="000000"/>
          <w:sz w:val="20"/>
          <w:szCs w:val="20"/>
        </w:rPr>
        <w:drawing>
          <wp:inline distT="0" distB="0" distL="0" distR="0" wp14:anchorId="162C3AE7" wp14:editId="163A3226">
            <wp:extent cx="161925" cy="161925"/>
            <wp:effectExtent l="0" t="0" r="0" b="0"/>
            <wp:docPr id="135" name="Picture 135">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0" w:history="1">
        <w:r>
          <w:rPr>
            <w:rFonts w:ascii="Times New Roman" w:hAnsi="Times New Roman" w:cs="Times New Roman"/>
            <w:color w:val="0E568C"/>
            <w:sz w:val="20"/>
            <w:szCs w:val="20"/>
          </w:rPr>
          <w:t>94 Hawai‘i at 33, 7 P.3d at 1070.</w:t>
        </w:r>
      </w:hyperlink>
      <w:r>
        <w:rPr>
          <w:rFonts w:ascii="Times New Roman" w:hAnsi="Times New Roman" w:cs="Times New Roman"/>
          <w:color w:val="000000"/>
          <w:sz w:val="20"/>
          <w:szCs w:val="20"/>
        </w:rPr>
        <w:t xml:space="preserve"> The LUC held hearings on the petition, and reached several findings of fact and conclusions of law regarding na</w:t>
      </w:r>
      <w:r>
        <w:rPr>
          <w:rFonts w:ascii="Times New Roman" w:hAnsi="Times New Roman" w:cs="Times New Roman"/>
          <w:color w:val="000000"/>
          <w:sz w:val="20"/>
          <w:szCs w:val="20"/>
        </w:rPr>
        <w:t xml:space="preserve">tive Hawaiian practices. </w:t>
      </w:r>
      <w:r w:rsidR="00344CED">
        <w:rPr>
          <w:rFonts w:ascii="Times New Roman" w:hAnsi="Times New Roman" w:cs="Times New Roman"/>
          <w:noProof/>
          <w:color w:val="000000"/>
          <w:sz w:val="20"/>
          <w:szCs w:val="20"/>
        </w:rPr>
        <w:drawing>
          <wp:inline distT="0" distB="0" distL="0" distR="0" wp14:anchorId="39DC7D52" wp14:editId="22A07A8F">
            <wp:extent cx="161925" cy="161925"/>
            <wp:effectExtent l="0" t="0" r="0" b="0"/>
            <wp:docPr id="136" name="Picture 136">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36–37, 7 P.3d at 1073–74.</w:t>
        </w:r>
      </w:hyperlink>
      <w:r>
        <w:rPr>
          <w:rFonts w:ascii="Times New Roman" w:hAnsi="Times New Roman" w:cs="Times New Roman"/>
          <w:color w:val="000000"/>
          <w:sz w:val="20"/>
          <w:szCs w:val="20"/>
        </w:rPr>
        <w:t xml:space="preserve"> The LUC determined that the developer would develop and implement a Resource Management Plan (</w:t>
      </w:r>
      <w:r>
        <w:rPr>
          <w:rFonts w:ascii="Times New Roman" w:hAnsi="Times New Roman" w:cs="Times New Roman"/>
          <w:color w:val="000000"/>
          <w:sz w:val="20"/>
          <w:szCs w:val="20"/>
        </w:rPr>
        <w:t>“</w:t>
      </w:r>
      <w:r>
        <w:rPr>
          <w:rFonts w:ascii="Times New Roman" w:hAnsi="Times New Roman" w:cs="Times New Roman"/>
          <w:color w:val="000000"/>
          <w:sz w:val="20"/>
          <w:szCs w:val="20"/>
        </w:rPr>
        <w:t>RMP</w:t>
      </w:r>
      <w:r>
        <w:rPr>
          <w:rFonts w:ascii="Times New Roman" w:hAnsi="Times New Roman" w:cs="Times New Roman"/>
          <w:color w:val="000000"/>
          <w:sz w:val="20"/>
          <w:szCs w:val="20"/>
        </w:rPr>
        <w:t>”</w:t>
      </w:r>
      <w:r>
        <w:rPr>
          <w:rFonts w:ascii="Times New Roman" w:hAnsi="Times New Roman" w:cs="Times New Roman"/>
          <w:color w:val="000000"/>
          <w:sz w:val="20"/>
          <w:szCs w:val="20"/>
        </w:rPr>
        <w:t>) to coordinate coa</w:t>
      </w:r>
      <w:r>
        <w:rPr>
          <w:rFonts w:ascii="Times New Roman" w:hAnsi="Times New Roman" w:cs="Times New Roman"/>
          <w:color w:val="000000"/>
          <w:sz w:val="20"/>
          <w:szCs w:val="20"/>
        </w:rPr>
        <w:t xml:space="preserve">stal access for the purpose of traditional and customary practices; the LUC specifically found that one family gathered salt in the area, and that the shoreline is used for fishing, gathering limu,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opihi, and other resources. </w:t>
      </w:r>
      <w:r w:rsidR="00344CED">
        <w:rPr>
          <w:rFonts w:ascii="Times New Roman" w:hAnsi="Times New Roman" w:cs="Times New Roman"/>
          <w:noProof/>
          <w:color w:val="000000"/>
          <w:sz w:val="20"/>
          <w:szCs w:val="20"/>
        </w:rPr>
        <w:drawing>
          <wp:inline distT="0" distB="0" distL="0" distR="0" wp14:anchorId="5AC07E9D" wp14:editId="59615193">
            <wp:extent cx="161925" cy="161925"/>
            <wp:effectExtent l="0" t="0" r="0" b="0"/>
            <wp:docPr id="137" name="Picture 137">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37, 7 P.3d at 1074.</w:t>
        </w:r>
      </w:hyperlink>
      <w:r>
        <w:rPr>
          <w:rFonts w:ascii="Times New Roman" w:hAnsi="Times New Roman" w:cs="Times New Roman"/>
          <w:color w:val="000000"/>
          <w:sz w:val="20"/>
          <w:szCs w:val="20"/>
        </w:rPr>
        <w:t xml:space="preserve"> The LUC mandated that the RMP will preserve these practices, archaeological sites and the coastal trail, and required the developer to preserve and protect native Hawaiian rights</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5C64659" wp14:editId="769FAD7F">
            <wp:extent cx="161925" cy="161925"/>
            <wp:effectExtent l="0" t="0" r="0" b="0"/>
            <wp:docPr id="138" name="Picture 138">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 39, 7 P.3d at 1075, 1076.</w:t>
        </w:r>
      </w:hyperlink>
      <w:r>
        <w:rPr>
          <w:rFonts w:ascii="Times New Roman" w:hAnsi="Times New Roman" w:cs="Times New Roman"/>
          <w:color w:val="000000"/>
          <w:sz w:val="20"/>
          <w:szCs w:val="20"/>
        </w:rPr>
        <w:t xml:space="preserve"> On appeal, this court recognized that </w:t>
      </w:r>
      <w:hyperlink r:id="rId264" w:history="1">
        <w:r>
          <w:rPr>
            <w:rFonts w:ascii="Times New Roman" w:hAnsi="Times New Roman" w:cs="Times New Roman"/>
            <w:color w:val="0E568C"/>
            <w:sz w:val="20"/>
            <w:szCs w:val="20"/>
          </w:rPr>
          <w:t>Article XII, section 7 of the state constitution</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places an affirmative duty on the State and its agencies to preserve and protect</w:t>
      </w:r>
      <w:r>
        <w:rPr>
          <w:rFonts w:ascii="Times New Roman" w:hAnsi="Times New Roman" w:cs="Times New Roman"/>
          <w:color w:val="000000"/>
          <w:sz w:val="20"/>
          <w:szCs w:val="20"/>
        </w:rPr>
        <w:t xml:space="preserve"> traditional and customary native Hawaiian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while giving the State and its agencies the power to discharge this duty. </w:t>
      </w:r>
      <w:r w:rsidR="00344CED">
        <w:rPr>
          <w:rFonts w:ascii="Times New Roman" w:hAnsi="Times New Roman" w:cs="Times New Roman"/>
          <w:noProof/>
          <w:color w:val="000000"/>
          <w:sz w:val="20"/>
          <w:szCs w:val="20"/>
        </w:rPr>
        <w:drawing>
          <wp:inline distT="0" distB="0" distL="0" distR="0" wp14:anchorId="42857ABB" wp14:editId="3068A1D9">
            <wp:extent cx="161925" cy="161925"/>
            <wp:effectExtent l="0" t="0" r="0" b="0"/>
            <wp:docPr id="139" name="Picture 139">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45, 7 P.3d at 1082.</w:t>
        </w:r>
      </w:hyperlink>
      <w:r>
        <w:rPr>
          <w:rFonts w:ascii="Times New Roman" w:hAnsi="Times New Roman" w:cs="Times New Roman"/>
          <w:color w:val="000000"/>
          <w:sz w:val="20"/>
          <w:szCs w:val="20"/>
        </w:rPr>
        <w:t xml:space="preserve"> The court then provided </w:t>
      </w:r>
      <w:r>
        <w:rPr>
          <w:rFonts w:ascii="Times New Roman" w:hAnsi="Times New Roman" w:cs="Times New Roman"/>
          <w:color w:val="000000"/>
          <w:sz w:val="20"/>
          <w:szCs w:val="20"/>
        </w:rPr>
        <w:t xml:space="preserve">an </w:t>
      </w:r>
      <w:r>
        <w:rPr>
          <w:rFonts w:ascii="Times New Roman" w:hAnsi="Times New Roman" w:cs="Times New Roman"/>
          <w:color w:val="000000"/>
          <w:sz w:val="20"/>
          <w:szCs w:val="20"/>
        </w:rPr>
        <w:t>“</w:t>
      </w:r>
      <w:r>
        <w:rPr>
          <w:rFonts w:ascii="Times New Roman" w:hAnsi="Times New Roman" w:cs="Times New Roman"/>
          <w:color w:val="000000"/>
          <w:sz w:val="20"/>
          <w:szCs w:val="20"/>
        </w:rPr>
        <w:t>analytical framework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guide the State in its decisions affecting native Hawaiian rights, specifying that the agency must, at a minimum, articulate:</w:t>
      </w:r>
    </w:p>
    <w:p w14:paraId="5B8474A2"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(1) the identity and scope of </w:t>
      </w:r>
      <w:r>
        <w:rPr>
          <w:rFonts w:ascii="Times New Roman" w:hAnsi="Times New Roman" w:cs="Times New Roman"/>
          <w:color w:val="000000"/>
          <w:sz w:val="20"/>
          <w:szCs w:val="20"/>
        </w:rPr>
        <w:t>“</w:t>
      </w:r>
      <w:r>
        <w:rPr>
          <w:rFonts w:ascii="Times New Roman" w:hAnsi="Times New Roman" w:cs="Times New Roman"/>
          <w:color w:val="000000"/>
          <w:sz w:val="20"/>
          <w:szCs w:val="20"/>
        </w:rPr>
        <w:t>valued cultural, historical, or natural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 petition are</w:t>
      </w:r>
      <w:r>
        <w:rPr>
          <w:rFonts w:ascii="Times New Roman" w:hAnsi="Times New Roman" w:cs="Times New Roman"/>
          <w:color w:val="000000"/>
          <w:sz w:val="20"/>
          <w:szCs w:val="20"/>
        </w:rPr>
        <w:t>a, including the extent to which traditional and customary native Hawaiian rights are exercised in the petition area; (2) the extent to which those resources-including traditional and customary native Hawaiian rights-will be affected or impaired by the pro</w:t>
      </w:r>
      <w:r>
        <w:rPr>
          <w:rFonts w:ascii="Times New Roman" w:hAnsi="Times New Roman" w:cs="Times New Roman"/>
          <w:color w:val="000000"/>
          <w:sz w:val="20"/>
          <w:szCs w:val="20"/>
        </w:rPr>
        <w:t>posed action; and (3) the feasible action, if any, to be taken by the LUC to reasonably protect native Hawaiian rights if they are found to exist.</w:t>
      </w:r>
    </w:p>
    <w:p w14:paraId="037B5DB8" w14:textId="048CC449" w:rsidR="00000000" w:rsidRDefault="00344CE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5C22CD5" wp14:editId="761E5416">
            <wp:extent cx="161925" cy="161925"/>
            <wp:effectExtent l="0" t="0" r="0" b="0"/>
            <wp:docPr id="140" name="Picture 140">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6" w:history="1">
        <w:r w:rsidR="00CD2F2D">
          <w:rPr>
            <w:rFonts w:ascii="Times New Roman" w:hAnsi="Times New Roman" w:cs="Times New Roman"/>
            <w:i/>
            <w:iCs/>
            <w:color w:val="0E568C"/>
            <w:sz w:val="20"/>
            <w:szCs w:val="20"/>
          </w:rPr>
          <w:t>Id.</w:t>
        </w:r>
        <w:r w:rsidR="00CD2F2D">
          <w:rPr>
            <w:rFonts w:ascii="Times New Roman" w:hAnsi="Times New Roman" w:cs="Times New Roman"/>
            <w:color w:val="0E568C"/>
            <w:sz w:val="20"/>
            <w:szCs w:val="20"/>
          </w:rPr>
          <w:t xml:space="preserve"> at 46–47, 7 P.3d at 1083–84</w:t>
        </w:r>
      </w:hyperlink>
      <w:r w:rsidR="00CD2F2D">
        <w:rPr>
          <w:rFonts w:ascii="Times New Roman" w:hAnsi="Times New Roman" w:cs="Times New Roman"/>
          <w:color w:val="000000"/>
          <w:sz w:val="20"/>
          <w:szCs w:val="20"/>
        </w:rPr>
        <w:t xml:space="preserve"> (internal footnotes omitted). The court held that the LUC failed to satisfy those criteria for several reasons: (1) the LUC did not enter definitive findings regarding the extent of the native Hawaiian practices, but rather delegated the determination t</w:t>
      </w:r>
      <w:r w:rsidR="00CD2F2D">
        <w:rPr>
          <w:rFonts w:ascii="Times New Roman" w:hAnsi="Times New Roman" w:cs="Times New Roman"/>
          <w:color w:val="000000"/>
          <w:sz w:val="20"/>
          <w:szCs w:val="20"/>
        </w:rPr>
        <w:t xml:space="preserve">o the developer; (2) the LUC did not enter findings about the practices undertaken outside the RMP, despite evidence that the area outside the RMP could require protection; (3)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the LUC made no specific findings or </w:t>
      </w:r>
      <w:r w:rsidR="00CD2F2D">
        <w:rPr>
          <w:rFonts w:ascii="Times New Roman" w:hAnsi="Times New Roman" w:cs="Times New Roman"/>
          <w:color w:val="000000"/>
          <w:sz w:val="20"/>
          <w:szCs w:val="20"/>
        </w:rPr>
        <w:lastRenderedPageBreak/>
        <w:t xml:space="preserve">conclusions regarding the </w:t>
      </w:r>
      <w:r w:rsidR="00CD2F2D">
        <w:rPr>
          <w:rFonts w:ascii="Times New Roman" w:hAnsi="Times New Roman" w:cs="Times New Roman"/>
          <w:i/>
          <w:iCs/>
          <w:color w:val="000000"/>
          <w:sz w:val="20"/>
          <w:szCs w:val="20"/>
        </w:rPr>
        <w:t>effects on</w:t>
      </w:r>
      <w:r w:rsidR="00CD2F2D">
        <w:rPr>
          <w:rFonts w:ascii="Times New Roman" w:hAnsi="Times New Roman" w:cs="Times New Roman"/>
          <w:color w:val="000000"/>
          <w:sz w:val="20"/>
          <w:szCs w:val="20"/>
        </w:rPr>
        <w:t xml:space="preserve"> or t</w:t>
      </w:r>
      <w:r w:rsidR="00CD2F2D">
        <w:rPr>
          <w:rFonts w:ascii="Times New Roman" w:hAnsi="Times New Roman" w:cs="Times New Roman"/>
          <w:color w:val="000000"/>
          <w:sz w:val="20"/>
          <w:szCs w:val="20"/>
        </w:rPr>
        <w:t xml:space="preserve">he </w:t>
      </w:r>
      <w:r w:rsidR="00CD2F2D">
        <w:rPr>
          <w:rFonts w:ascii="Times New Roman" w:hAnsi="Times New Roman" w:cs="Times New Roman"/>
          <w:i/>
          <w:iCs/>
          <w:color w:val="000000"/>
          <w:sz w:val="20"/>
          <w:szCs w:val="20"/>
        </w:rPr>
        <w:t>impairment of</w:t>
      </w:r>
      <w:r w:rsidR="00CD2F2D">
        <w:rPr>
          <w:rFonts w:ascii="Times New Roman" w:hAnsi="Times New Roman" w:cs="Times New Roman"/>
          <w:color w:val="000000"/>
          <w:sz w:val="20"/>
          <w:szCs w:val="20"/>
        </w:rPr>
        <w:t xml:space="preserve"> any </w:t>
      </w:r>
      <w:hyperlink r:id="rId267" w:history="1">
        <w:r w:rsidR="00CD2F2D">
          <w:rPr>
            <w:rFonts w:ascii="Times New Roman" w:hAnsi="Times New Roman" w:cs="Times New Roman"/>
            <w:color w:val="0E568C"/>
            <w:sz w:val="20"/>
            <w:szCs w:val="20"/>
          </w:rPr>
          <w:t>Article XII, section 7</w:t>
        </w:r>
      </w:hyperlink>
      <w:r w:rsidR="00CD2F2D">
        <w:rPr>
          <w:rFonts w:ascii="Times New Roman" w:hAnsi="Times New Roman" w:cs="Times New Roman"/>
          <w:color w:val="000000"/>
          <w:sz w:val="20"/>
          <w:szCs w:val="20"/>
        </w:rPr>
        <w:t xml:space="preserve"> uses, or the </w:t>
      </w:r>
      <w:r w:rsidR="00CD2F2D">
        <w:rPr>
          <w:rFonts w:ascii="Times New Roman" w:hAnsi="Times New Roman" w:cs="Times New Roman"/>
          <w:i/>
          <w:iCs/>
          <w:color w:val="000000"/>
          <w:sz w:val="20"/>
          <w:szCs w:val="20"/>
        </w:rPr>
        <w:t xml:space="preserve">feasibility </w:t>
      </w:r>
      <w:bookmarkStart w:id="179" w:name="co_pp_sp_4358_248_1"/>
      <w:bookmarkEnd w:id="179"/>
      <w:r w:rsidR="00CD2F2D">
        <w:rPr>
          <w:rFonts w:ascii="Times New Roman" w:hAnsi="Times New Roman" w:cs="Times New Roman"/>
          <w:b/>
          <w:bCs/>
          <w:color w:val="000000"/>
          <w:sz w:val="20"/>
          <w:szCs w:val="20"/>
        </w:rPr>
        <w:t>*248</w:t>
      </w:r>
      <w:r w:rsidR="00CD2F2D">
        <w:rPr>
          <w:rFonts w:ascii="Times New Roman" w:hAnsi="Times New Roman" w:cs="Times New Roman"/>
          <w:i/>
          <w:iCs/>
          <w:color w:val="000000"/>
          <w:sz w:val="20"/>
          <w:szCs w:val="20"/>
        </w:rPr>
        <w:t xml:space="preserve"> </w:t>
      </w:r>
      <w:bookmarkStart w:id="180" w:name="co_pp_sp_4645_149_1"/>
      <w:bookmarkEnd w:id="180"/>
      <w:r w:rsidR="00CD2F2D">
        <w:rPr>
          <w:rFonts w:ascii="Times New Roman" w:hAnsi="Times New Roman" w:cs="Times New Roman"/>
          <w:b/>
          <w:bCs/>
          <w:color w:val="000000"/>
          <w:sz w:val="20"/>
          <w:szCs w:val="20"/>
        </w:rPr>
        <w:t>**149</w:t>
      </w:r>
      <w:r w:rsidR="00CD2F2D">
        <w:rPr>
          <w:rFonts w:ascii="Times New Roman" w:hAnsi="Times New Roman" w:cs="Times New Roman"/>
          <w:i/>
          <w:iCs/>
          <w:color w:val="000000"/>
          <w:sz w:val="20"/>
          <w:szCs w:val="20"/>
        </w:rPr>
        <w:t xml:space="preserve"> of the protection</w:t>
      </w:r>
      <w:r w:rsidR="00CD2F2D">
        <w:rPr>
          <w:rFonts w:ascii="Times New Roman" w:hAnsi="Times New Roman" w:cs="Times New Roman"/>
          <w:color w:val="000000"/>
          <w:sz w:val="20"/>
          <w:szCs w:val="20"/>
        </w:rPr>
        <w:t xml:space="preserve"> of those uses.</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553E9323" wp14:editId="2FA10DBD">
            <wp:extent cx="161925" cy="161925"/>
            <wp:effectExtent l="0" t="0" r="0" b="0"/>
            <wp:docPr id="141" name="Picture 141">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8" w:history="1">
        <w:r w:rsidR="00CD2F2D">
          <w:rPr>
            <w:rFonts w:ascii="Times New Roman" w:hAnsi="Times New Roman" w:cs="Times New Roman"/>
            <w:i/>
            <w:iCs/>
            <w:color w:val="0E568C"/>
            <w:sz w:val="20"/>
            <w:szCs w:val="20"/>
          </w:rPr>
          <w:t>Id.</w:t>
        </w:r>
        <w:r w:rsidR="00CD2F2D">
          <w:rPr>
            <w:rFonts w:ascii="Times New Roman" w:hAnsi="Times New Roman" w:cs="Times New Roman"/>
            <w:color w:val="0E568C"/>
            <w:sz w:val="20"/>
            <w:szCs w:val="20"/>
          </w:rPr>
          <w:t xml:space="preserve"> at 48–49, 7 P.3d at 1085–86</w:t>
        </w:r>
      </w:hyperlink>
      <w:r w:rsidR="00CD2F2D">
        <w:rPr>
          <w:rFonts w:ascii="Times New Roman" w:hAnsi="Times New Roman" w:cs="Times New Roman"/>
          <w:color w:val="000000"/>
          <w:sz w:val="20"/>
          <w:szCs w:val="20"/>
        </w:rPr>
        <w:t xml:space="preserve"> (emphasis in original). As the court explained,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the promise of preserving and protecting customary and traditional rights would be illusory absent findings on the extent of thei</w:t>
      </w:r>
      <w:r w:rsidR="00CD2F2D">
        <w:rPr>
          <w:rFonts w:ascii="Times New Roman" w:hAnsi="Times New Roman" w:cs="Times New Roman"/>
          <w:color w:val="000000"/>
          <w:sz w:val="20"/>
          <w:szCs w:val="20"/>
        </w:rPr>
        <w:t>r exercise, their impairment, and the feasibility of their protection.</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5C9F828D" wp14:editId="26D87C7E">
            <wp:extent cx="161925" cy="161925"/>
            <wp:effectExtent l="0" t="0" r="0" b="0"/>
            <wp:docPr id="142" name="Picture 142">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9" w:history="1">
        <w:r w:rsidR="00CD2F2D">
          <w:rPr>
            <w:rFonts w:ascii="Times New Roman" w:hAnsi="Times New Roman" w:cs="Times New Roman"/>
            <w:i/>
            <w:iCs/>
            <w:color w:val="0E568C"/>
            <w:sz w:val="20"/>
            <w:szCs w:val="20"/>
          </w:rPr>
          <w:t>Id.</w:t>
        </w:r>
        <w:r w:rsidR="00CD2F2D">
          <w:rPr>
            <w:rFonts w:ascii="Times New Roman" w:hAnsi="Times New Roman" w:cs="Times New Roman"/>
            <w:color w:val="0E568C"/>
            <w:sz w:val="20"/>
            <w:szCs w:val="20"/>
          </w:rPr>
          <w:t xml:space="preserve"> at 50, 7 P.3d at 1087</w:t>
        </w:r>
      </w:hyperlink>
      <w:r w:rsidR="00CD2F2D">
        <w:rPr>
          <w:rFonts w:ascii="Times New Roman" w:hAnsi="Times New Roman" w:cs="Times New Roman"/>
          <w:color w:val="000000"/>
          <w:sz w:val="20"/>
          <w:szCs w:val="20"/>
        </w:rPr>
        <w:t>.</w:t>
      </w:r>
    </w:p>
    <w:p w14:paraId="2EC720C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841505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Hui/MTF and OHA argue that the Commission’s FOF/COL D &amp; O do not satisfy the</w:t>
      </w:r>
      <w:r>
        <w:rPr>
          <w:rFonts w:ascii="Times New Roman" w:hAnsi="Times New Roman" w:cs="Times New Roman"/>
          <w:color w:val="000000"/>
          <w:sz w:val="20"/>
          <w:szCs w:val="20"/>
        </w:rPr>
        <w:t xml:space="preserve"> analytical framework of </w:t>
      </w:r>
      <w:r>
        <w:rPr>
          <w:rFonts w:ascii="Times New Roman" w:hAnsi="Times New Roman" w:cs="Times New Roman"/>
          <w:i/>
          <w:iCs/>
          <w:color w:val="000000"/>
          <w:sz w:val="20"/>
          <w:szCs w:val="20"/>
        </w:rPr>
        <w:t>Ka Pa’akai O Ka’Aina.</w:t>
      </w:r>
      <w:r>
        <w:rPr>
          <w:rFonts w:ascii="Times New Roman" w:hAnsi="Times New Roman" w:cs="Times New Roman"/>
          <w:color w:val="000000"/>
          <w:sz w:val="20"/>
          <w:szCs w:val="20"/>
        </w:rPr>
        <w:t xml:space="preserve"> They cite the Commission’s own findings that the lack of freshwater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limits the native Hawaiian practices of kalo cultivation and gathering, and argue that the Commission did not fulfill its duty</w:t>
      </w:r>
      <w:r>
        <w:rPr>
          <w:rFonts w:ascii="Times New Roman" w:hAnsi="Times New Roman" w:cs="Times New Roman"/>
          <w:color w:val="000000"/>
          <w:sz w:val="20"/>
          <w:szCs w:val="20"/>
        </w:rPr>
        <w:t xml:space="preserve"> to protect native Hawaiian rights because </w:t>
      </w:r>
      <w:r>
        <w:rPr>
          <w:rFonts w:ascii="Times New Roman" w:hAnsi="Times New Roman" w:cs="Times New Roman"/>
          <w:color w:val="000000"/>
          <w:sz w:val="20"/>
          <w:szCs w:val="20"/>
        </w:rPr>
        <w:t>“</w:t>
      </w:r>
      <w:r>
        <w:rPr>
          <w:rFonts w:ascii="Times New Roman" w:hAnsi="Times New Roman" w:cs="Times New Roman"/>
          <w:color w:val="000000"/>
          <w:sz w:val="20"/>
          <w:szCs w:val="20"/>
        </w:rPr>
        <w:t>nothing in the Decision indicates that the majority even considered the feasibility of protecting those traditional and customary rights.</w:t>
      </w:r>
      <w:r>
        <w:rPr>
          <w:rFonts w:ascii="Times New Roman" w:hAnsi="Times New Roman" w:cs="Times New Roman"/>
          <w:color w:val="000000"/>
          <w:sz w:val="20"/>
          <w:szCs w:val="20"/>
        </w:rPr>
        <w:t>”</w:t>
      </w:r>
    </w:p>
    <w:p w14:paraId="6CB37EC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13977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70" w:history="1">
        <w:r>
          <w:rPr>
            <w:rFonts w:ascii="Times New Roman" w:hAnsi="Times New Roman" w:cs="Times New Roman"/>
            <w:b/>
            <w:bCs/>
            <w:color w:val="252525"/>
            <w:sz w:val="20"/>
            <w:szCs w:val="20"/>
            <w:vertAlign w:val="superscript"/>
          </w:rPr>
          <w:t>[12]</w:t>
        </w:r>
      </w:hyperlink>
      <w:bookmarkStart w:id="181" w:name="co_anchor_B122028428320_1"/>
      <w:bookmarkEnd w:id="181"/>
      <w:r>
        <w:rPr>
          <w:rFonts w:ascii="Times New Roman" w:hAnsi="Times New Roman" w:cs="Times New Roman"/>
          <w:color w:val="000000"/>
          <w:sz w:val="20"/>
          <w:szCs w:val="20"/>
        </w:rPr>
        <w:t xml:space="preserve"> The court concludes that Hui/MTF and OHA are correct; the Commission’s FOF/COL D &amp; O, while very thorough in several respects, including its documentation of t</w:t>
      </w:r>
      <w:r>
        <w:rPr>
          <w:rFonts w:ascii="Times New Roman" w:hAnsi="Times New Roman" w:cs="Times New Roman"/>
          <w:color w:val="000000"/>
          <w:sz w:val="20"/>
          <w:szCs w:val="20"/>
        </w:rPr>
        <w:t xml:space="preserve">he area’s native Hawaiian practices, lacks findings or conclusions articulating </w:t>
      </w:r>
      <w:r>
        <w:rPr>
          <w:rFonts w:ascii="Times New Roman" w:hAnsi="Times New Roman" w:cs="Times New Roman"/>
          <w:i/>
          <w:iCs/>
          <w:color w:val="000000"/>
          <w:sz w:val="20"/>
          <w:szCs w:val="20"/>
        </w:rPr>
        <w:t>the effect</w:t>
      </w:r>
      <w:r>
        <w:rPr>
          <w:rFonts w:ascii="Times New Roman" w:hAnsi="Times New Roman" w:cs="Times New Roman"/>
          <w:color w:val="000000"/>
          <w:sz w:val="20"/>
          <w:szCs w:val="20"/>
        </w:rPr>
        <w:t xml:space="preserve"> of the amended IIFS on the native Hawaiian practices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It also lacks findings or conclusions explaining the feasibility of protecting the practices. Th</w:t>
      </w:r>
      <w:r>
        <w:rPr>
          <w:rFonts w:ascii="Times New Roman" w:hAnsi="Times New Roman" w:cs="Times New Roman"/>
          <w:color w:val="000000"/>
          <w:sz w:val="20"/>
          <w:szCs w:val="20"/>
        </w:rPr>
        <w:t xml:space="preserve">is is particularly apparent with regard to kalo cultivation, considering the Commission’s decision not to restore any streamflow to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In its FOF/COL D &amp; O, the Commission identified seventeen kuleana ditch/pipe systems, and divided </w:t>
      </w:r>
      <w:r>
        <w:rPr>
          <w:rFonts w:ascii="Times New Roman" w:hAnsi="Times New Roman" w:cs="Times New Roman"/>
          <w:color w:val="000000"/>
          <w:sz w:val="20"/>
          <w:szCs w:val="20"/>
        </w:rPr>
        <w:t>those seventeen into two categories: the fourteen that are connected to one of the primary distribution systems (and thus rely on diverted water for their kalo cultivation), and the three that divert water directly from a stream (and thus rely on sufficien</w:t>
      </w:r>
      <w:r>
        <w:rPr>
          <w:rFonts w:ascii="Times New Roman" w:hAnsi="Times New Roman" w:cs="Times New Roman"/>
          <w:color w:val="000000"/>
          <w:sz w:val="20"/>
          <w:szCs w:val="20"/>
        </w:rPr>
        <w:t>t instream flows from which to pull their water). While the Commission’s analysis considered the needs of the former category of kuleana users, there was no mention of the kuleana users who access their water directly from the streams. This is particularly</w:t>
      </w:r>
      <w:r>
        <w:rPr>
          <w:rFonts w:ascii="Times New Roman" w:hAnsi="Times New Roman" w:cs="Times New Roman"/>
          <w:color w:val="000000"/>
          <w:sz w:val="20"/>
          <w:szCs w:val="20"/>
        </w:rPr>
        <w:t xml:space="preserve"> troublesome for the users who take from two of the ditches, described in the record as the Pellegrino and Duey Kuleana Ditches, which draw water directly from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Streams, respectively. The users on those Ditches testified that their water is</w:t>
      </w:r>
      <w:r>
        <w:rPr>
          <w:rFonts w:ascii="Times New Roman" w:hAnsi="Times New Roman" w:cs="Times New Roman"/>
          <w:color w:val="000000"/>
          <w:sz w:val="20"/>
          <w:szCs w:val="20"/>
        </w:rPr>
        <w:t xml:space="preserve"> insufficient, and urged the Commission to amend upward the IIFS for their streams so they could irrigate their lo</w:t>
      </w:r>
      <w:r>
        <w:rPr>
          <w:rFonts w:ascii="Times New Roman" w:hAnsi="Times New Roman" w:cs="Times New Roman"/>
          <w:color w:val="000000"/>
          <w:sz w:val="20"/>
          <w:szCs w:val="20"/>
        </w:rPr>
        <w:t>‘</w:t>
      </w:r>
      <w:r>
        <w:rPr>
          <w:rFonts w:ascii="Times New Roman" w:hAnsi="Times New Roman" w:cs="Times New Roman"/>
          <w:color w:val="000000"/>
          <w:sz w:val="20"/>
          <w:szCs w:val="20"/>
        </w:rPr>
        <w:t>i kalo. The Commission’s FOF/COL D &amp; O justifies its decision not to restrict diversions from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Streams due to the streams’ la</w:t>
      </w:r>
      <w:r>
        <w:rPr>
          <w:rFonts w:ascii="Times New Roman" w:hAnsi="Times New Roman" w:cs="Times New Roman"/>
          <w:color w:val="000000"/>
          <w:sz w:val="20"/>
          <w:szCs w:val="20"/>
        </w:rPr>
        <w:t>ck of potential to support certain native species, described as amphidromous.</w:t>
      </w:r>
      <w:bookmarkStart w:id="182" w:name="co_fnRef_B016162028428320_ID0ET3CK_1"/>
      <w:bookmarkEnd w:id="18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"#co_footnote_B016162028428320_1"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Commission does not state the </w:t>
      </w:r>
      <w:r>
        <w:rPr>
          <w:rFonts w:ascii="Times New Roman" w:hAnsi="Times New Roman" w:cs="Times New Roman"/>
          <w:color w:val="000000"/>
          <w:sz w:val="20"/>
          <w:szCs w:val="20"/>
        </w:rPr>
        <w:t>effect of this decision, which is to deny the Pellegrino and Duey Ditch users the water they need to cultivate the lo</w:t>
      </w:r>
      <w:r>
        <w:rPr>
          <w:rFonts w:ascii="Times New Roman" w:hAnsi="Times New Roman" w:cs="Times New Roman"/>
          <w:color w:val="000000"/>
          <w:sz w:val="20"/>
          <w:szCs w:val="20"/>
        </w:rPr>
        <w:t>‘</w:t>
      </w:r>
      <w:r>
        <w:rPr>
          <w:rFonts w:ascii="Times New Roman" w:hAnsi="Times New Roman" w:cs="Times New Roman"/>
          <w:color w:val="000000"/>
          <w:sz w:val="20"/>
          <w:szCs w:val="20"/>
        </w:rPr>
        <w:t>i kalo on their property; furthermore, the Commission did not articulate whether it would be feasible t</w:t>
      </w:r>
      <w:r>
        <w:rPr>
          <w:rFonts w:ascii="Times New Roman" w:hAnsi="Times New Roman" w:cs="Times New Roman"/>
          <w:color w:val="000000"/>
          <w:sz w:val="20"/>
          <w:szCs w:val="20"/>
        </w:rPr>
        <w:t>o return flow sufficient to support the kuleana.</w:t>
      </w:r>
    </w:p>
    <w:p w14:paraId="33A5D3B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BB720FD" w14:textId="4886C0B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addition to neglecting this portion of the kalo cultivation analysis, the FOF/COL D &amp; O does not provide any analysis of the decision’s effect on gathering rights. HC &amp; S argues that the Commission’s FO</w:t>
      </w:r>
      <w:r>
        <w:rPr>
          <w:rFonts w:ascii="Times New Roman" w:hAnsi="Times New Roman" w:cs="Times New Roman"/>
          <w:color w:val="000000"/>
          <w:sz w:val="20"/>
          <w:szCs w:val="20"/>
        </w:rPr>
        <w:t xml:space="preserve">F/COL were adequate on this point, reasoning that </w:t>
      </w:r>
      <w:r>
        <w:rPr>
          <w:rFonts w:ascii="Times New Roman" w:hAnsi="Times New Roman" w:cs="Times New Roman"/>
          <w:color w:val="000000"/>
          <w:sz w:val="20"/>
          <w:szCs w:val="20"/>
        </w:rPr>
        <w:t>“</w:t>
      </w:r>
      <w:r>
        <w:rPr>
          <w:rFonts w:ascii="Times New Roman" w:hAnsi="Times New Roman" w:cs="Times New Roman"/>
          <w:color w:val="000000"/>
          <w:sz w:val="20"/>
          <w:szCs w:val="20"/>
        </w:rPr>
        <w:t>if instream fauna populations increase as a result of the amended IIFS as [the Commission] anticipates they will, that would support gathering practices.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argument fails for two main reasons. First, t</w:t>
      </w:r>
      <w:r>
        <w:rPr>
          <w:rFonts w:ascii="Times New Roman" w:hAnsi="Times New Roman" w:cs="Times New Roman"/>
          <w:color w:val="000000"/>
          <w:sz w:val="20"/>
          <w:szCs w:val="20"/>
        </w:rPr>
        <w:t xml:space="preserve">he FOF/COL do not satisfy the analytical framework articulated in </w:t>
      </w:r>
      <w:r>
        <w:rPr>
          <w:rFonts w:ascii="Times New Roman" w:hAnsi="Times New Roman" w:cs="Times New Roman"/>
          <w:i/>
          <w:iCs/>
          <w:color w:val="000000"/>
          <w:sz w:val="20"/>
          <w:szCs w:val="20"/>
        </w:rPr>
        <w:t>Ka Pa’akai O Ka’Aina.</w:t>
      </w:r>
      <w:r>
        <w:rPr>
          <w:rFonts w:ascii="Times New Roman" w:hAnsi="Times New Roman" w:cs="Times New Roman"/>
          <w:color w:val="000000"/>
          <w:sz w:val="20"/>
          <w:szCs w:val="20"/>
        </w:rPr>
        <w:t xml:space="preserve"> It appears as though the first step of analysis, identification of the scope of traditional and customary native Hawaiian rights, is satisfied by the above-quoted FOF r</w:t>
      </w:r>
      <w:r>
        <w:rPr>
          <w:rFonts w:ascii="Times New Roman" w:hAnsi="Times New Roman" w:cs="Times New Roman"/>
          <w:color w:val="000000"/>
          <w:sz w:val="20"/>
          <w:szCs w:val="20"/>
        </w:rPr>
        <w:t>egarding gathering rights, which identify the several items gathered from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However, subsequent steps of the analysis require the administrative agency to articulate </w:t>
      </w:r>
      <w:r>
        <w:rPr>
          <w:rFonts w:ascii="Times New Roman" w:hAnsi="Times New Roman" w:cs="Times New Roman"/>
          <w:color w:val="000000"/>
          <w:sz w:val="20"/>
          <w:szCs w:val="20"/>
        </w:rPr>
        <w:t>“</w:t>
      </w:r>
      <w:r>
        <w:rPr>
          <w:rFonts w:ascii="Times New Roman" w:hAnsi="Times New Roman" w:cs="Times New Roman"/>
          <w:color w:val="000000"/>
          <w:sz w:val="20"/>
          <w:szCs w:val="20"/>
        </w:rPr>
        <w:t>the extent to which those resources [ ... ] will be affected or impaired by th</w:t>
      </w:r>
      <w:r>
        <w:rPr>
          <w:rFonts w:ascii="Times New Roman" w:hAnsi="Times New Roman" w:cs="Times New Roman"/>
          <w:color w:val="000000"/>
          <w:sz w:val="20"/>
          <w:szCs w:val="20"/>
        </w:rPr>
        <w:t>e proposed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then to specify what feasible action can be taken to protect native Hawaiian rights. </w:t>
      </w:r>
      <w:r w:rsidR="00344CED">
        <w:rPr>
          <w:rFonts w:ascii="Times New Roman" w:hAnsi="Times New Roman" w:cs="Times New Roman"/>
          <w:noProof/>
          <w:color w:val="000000"/>
          <w:sz w:val="20"/>
          <w:szCs w:val="20"/>
        </w:rPr>
        <w:drawing>
          <wp:inline distT="0" distB="0" distL="0" distR="0" wp14:anchorId="6E603715" wp14:editId="3BDA80AA">
            <wp:extent cx="161925" cy="161925"/>
            <wp:effectExtent l="0" t="0" r="0" b="0"/>
            <wp:docPr id="143" name="Picture 143">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1" w:history="1">
        <w:r>
          <w:rPr>
            <w:rFonts w:ascii="Times New Roman" w:hAnsi="Times New Roman" w:cs="Times New Roman"/>
            <w:i/>
            <w:iCs/>
            <w:color w:val="0E568C"/>
            <w:sz w:val="20"/>
            <w:szCs w:val="20"/>
          </w:rPr>
          <w:t>Ka Pa’akai O Ka’Aina,</w:t>
        </w:r>
        <w:r>
          <w:rPr>
            <w:rFonts w:ascii="Times New Roman" w:hAnsi="Times New Roman" w:cs="Times New Roman"/>
            <w:color w:val="0E568C"/>
            <w:sz w:val="20"/>
            <w:szCs w:val="20"/>
          </w:rPr>
          <w:t xml:space="preserve"> 94 Hawai‘i at 47, 7 P.3d at 1084.</w:t>
        </w:r>
      </w:hyperlink>
      <w:r>
        <w:rPr>
          <w:rFonts w:ascii="Times New Roman" w:hAnsi="Times New Roman" w:cs="Times New Roman"/>
          <w:color w:val="000000"/>
          <w:sz w:val="20"/>
          <w:szCs w:val="20"/>
        </w:rPr>
        <w:t xml:space="preserve"> The FOF/COL</w:t>
      </w:r>
      <w:r>
        <w:rPr>
          <w:rFonts w:ascii="Times New Roman" w:hAnsi="Times New Roman" w:cs="Times New Roman"/>
          <w:color w:val="000000"/>
          <w:sz w:val="20"/>
          <w:szCs w:val="20"/>
        </w:rPr>
        <w:t xml:space="preserve"> do not contain any information on these two steps of analysis. Furthermore, even if the court accepted HC &amp; S’s post hoc explanation to be adequate, this would only resolve rights to gather amphidromous species, but the Commission concluded that gathering</w:t>
      </w:r>
      <w:r>
        <w:rPr>
          <w:rFonts w:ascii="Times New Roman" w:hAnsi="Times New Roman" w:cs="Times New Roman"/>
          <w:color w:val="000000"/>
          <w:sz w:val="20"/>
          <w:szCs w:val="20"/>
        </w:rPr>
        <w:t xml:space="preserve"> rights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t>
      </w:r>
      <w:bookmarkStart w:id="183" w:name="co_pp_sp_4358_249_1"/>
      <w:bookmarkEnd w:id="183"/>
      <w:r>
        <w:rPr>
          <w:rFonts w:ascii="Times New Roman" w:hAnsi="Times New Roman" w:cs="Times New Roman"/>
          <w:b/>
          <w:bCs/>
          <w:color w:val="000000"/>
          <w:sz w:val="20"/>
          <w:szCs w:val="20"/>
        </w:rPr>
        <w:t>*249</w:t>
      </w:r>
      <w:r>
        <w:rPr>
          <w:rFonts w:ascii="Times New Roman" w:hAnsi="Times New Roman" w:cs="Times New Roman"/>
          <w:color w:val="000000"/>
          <w:sz w:val="20"/>
          <w:szCs w:val="20"/>
        </w:rPr>
        <w:t xml:space="preserve"> </w:t>
      </w:r>
      <w:bookmarkStart w:id="184" w:name="co_pp_sp_4645_150_1"/>
      <w:bookmarkEnd w:id="184"/>
      <w:r>
        <w:rPr>
          <w:rFonts w:ascii="Times New Roman" w:hAnsi="Times New Roman" w:cs="Times New Roman"/>
          <w:b/>
          <w:bCs/>
          <w:color w:val="000000"/>
          <w:sz w:val="20"/>
          <w:szCs w:val="20"/>
        </w:rPr>
        <w:t>**150</w:t>
      </w:r>
      <w:r>
        <w:rPr>
          <w:rFonts w:ascii="Times New Roman" w:hAnsi="Times New Roman" w:cs="Times New Roman"/>
          <w:color w:val="000000"/>
          <w:sz w:val="20"/>
          <w:szCs w:val="20"/>
        </w:rPr>
        <w:t xml:space="preserve"> also encompassed several other species. The Commission’s analysis does not examine whether the amended IIFS impact these gathering rights, or whet</w:t>
      </w:r>
      <w:r>
        <w:rPr>
          <w:rFonts w:ascii="Times New Roman" w:hAnsi="Times New Roman" w:cs="Times New Roman"/>
          <w:color w:val="000000"/>
          <w:sz w:val="20"/>
          <w:szCs w:val="20"/>
        </w:rPr>
        <w:t>her any negative impact may be avoided.</w:t>
      </w:r>
    </w:p>
    <w:p w14:paraId="3B79752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8F707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Having concluded that the Commission did not discharge its duty with regard to the feasibility of protecting native Hawaiian rights, the court must vacate the Commission’s FOF/COL D &amp; O and remand to the Commission</w:t>
      </w:r>
      <w:r>
        <w:rPr>
          <w:rFonts w:ascii="Times New Roman" w:hAnsi="Times New Roman" w:cs="Times New Roman"/>
          <w:color w:val="000000"/>
          <w:sz w:val="20"/>
          <w:szCs w:val="20"/>
        </w:rPr>
        <w:t xml:space="preserve"> for further consideration of the effect the IIFS will have on native Hawaiian practices, as well as the feasibility of protecting the practices. Should the Commission determine that the amended IIFS will negatively impact protected native Hawaiian practic</w:t>
      </w:r>
      <w:r>
        <w:rPr>
          <w:rFonts w:ascii="Times New Roman" w:hAnsi="Times New Roman" w:cs="Times New Roman"/>
          <w:color w:val="000000"/>
          <w:sz w:val="20"/>
          <w:szCs w:val="20"/>
        </w:rPr>
        <w:t>es and that protection of those practices is feasible, the Commission may enter amended IIFS to reflect that protection.</w:t>
      </w:r>
    </w:p>
    <w:p w14:paraId="42DB752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829474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2A07C4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5" w:name="co_anchor_I789a8886a43f11ebbea4f0dc9fb69"/>
      <w:bookmarkEnd w:id="185"/>
    </w:p>
    <w:p w14:paraId="41CBC76B"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C. The Commission’s D &amp; O Does Not Adequately </w:t>
      </w:r>
      <w:r>
        <w:rPr>
          <w:rFonts w:ascii="Times New Roman" w:hAnsi="Times New Roman" w:cs="Times New Roman"/>
          <w:b/>
          <w:bCs/>
          <w:color w:val="000000"/>
          <w:sz w:val="20"/>
          <w:szCs w:val="20"/>
        </w:rPr>
        <w:lastRenderedPageBreak/>
        <w:t xml:space="preserve">Justify Its Decision Not To Restore Streamflow To The </w:t>
      </w:r>
      <w:r>
        <w:rPr>
          <w:rFonts w:ascii="Times New Roman" w:hAnsi="Times New Roman" w:cs="Times New Roman"/>
          <w:b/>
          <w:bCs/>
          <w:color w:val="000000"/>
          <w:sz w:val="20"/>
          <w:szCs w:val="20"/>
        </w:rPr>
        <w:t>‘Ī</w:t>
      </w:r>
      <w:r>
        <w:rPr>
          <w:rFonts w:ascii="Times New Roman" w:hAnsi="Times New Roman" w:cs="Times New Roman"/>
          <w:b/>
          <w:bCs/>
          <w:color w:val="000000"/>
          <w:sz w:val="20"/>
          <w:szCs w:val="20"/>
        </w:rPr>
        <w:t>ao And Waikap</w:t>
      </w:r>
      <w:r>
        <w:rPr>
          <w:rFonts w:ascii="Times New Roman" w:hAnsi="Times New Roman" w:cs="Times New Roman"/>
          <w:b/>
          <w:bCs/>
          <w:color w:val="000000"/>
          <w:sz w:val="20"/>
          <w:szCs w:val="20"/>
        </w:rPr>
        <w:t>ū</w:t>
      </w:r>
      <w:r>
        <w:rPr>
          <w:rFonts w:ascii="Times New Roman" w:hAnsi="Times New Roman" w:cs="Times New Roman"/>
          <w:b/>
          <w:bCs/>
          <w:color w:val="000000"/>
          <w:sz w:val="20"/>
          <w:szCs w:val="20"/>
        </w:rPr>
        <w:t xml:space="preserve"> Streams.</w:t>
      </w:r>
    </w:p>
    <w:p w14:paraId="41AE2CB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Hui/MTF challenges the Commission’s failure to restore flow to the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Hui/MTF </w:t>
      </w:r>
      <w:r>
        <w:rPr>
          <w:rFonts w:ascii="Times New Roman" w:hAnsi="Times New Roman" w:cs="Times New Roman"/>
          <w:color w:val="000000"/>
          <w:sz w:val="20"/>
          <w:szCs w:val="20"/>
        </w:rPr>
        <w:t>argues that such an action was not supported by the record and disregards all instream uses other than sustaining amphidromous species. Hui/MTF further contends that the Commission did not properly weigh the competing interests in this case, and that the C</w:t>
      </w:r>
      <w:r>
        <w:rPr>
          <w:rFonts w:ascii="Times New Roman" w:hAnsi="Times New Roman" w:cs="Times New Roman"/>
          <w:color w:val="000000"/>
          <w:sz w:val="20"/>
          <w:szCs w:val="20"/>
        </w:rPr>
        <w:t>ommission arbitrarily misused the USGS’s temporary flow release figures.</w:t>
      </w:r>
    </w:p>
    <w:p w14:paraId="51F7127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8C6E3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C6C3D8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6" w:name="co_anchor_I789a8887a43f11ebbea4f0dc9fb69"/>
      <w:bookmarkEnd w:id="186"/>
    </w:p>
    <w:p w14:paraId="1F80EA7D"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i/>
          <w:iCs/>
          <w:color w:val="000000"/>
          <w:sz w:val="20"/>
          <w:szCs w:val="20"/>
        </w:rPr>
        <w:t>The Commission’s</w:t>
      </w:r>
      <w:r>
        <w:rPr>
          <w:rFonts w:ascii="Times New Roman" w:hAnsi="Times New Roman" w:cs="Times New Roman"/>
          <w:i/>
          <w:iCs/>
          <w:color w:val="000000"/>
          <w:sz w:val="20"/>
          <w:szCs w:val="20"/>
        </w:rPr>
        <w:t xml:space="preserve"> Analysis Regarding Instream Use Is Incomplete.</w:t>
      </w:r>
    </w:p>
    <w:p w14:paraId="2FB088B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Commission explained its reasoning in the FOF/COL D &amp; O section titled </w:t>
      </w:r>
      <w:r>
        <w:rPr>
          <w:rFonts w:ascii="Times New Roman" w:hAnsi="Times New Roman" w:cs="Times New Roman"/>
          <w:color w:val="000000"/>
          <w:sz w:val="20"/>
          <w:szCs w:val="20"/>
        </w:rPr>
        <w:t>“</w:t>
      </w:r>
      <w:r>
        <w:rPr>
          <w:rFonts w:ascii="Times New Roman" w:hAnsi="Times New Roman" w:cs="Times New Roman"/>
          <w:color w:val="000000"/>
          <w:sz w:val="20"/>
          <w:szCs w:val="20"/>
        </w:rPr>
        <w:t>The Commission’s Analysis and Conclusions.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section of analysis shows a clear emphasis placed on the potential to restore amphi</w:t>
      </w:r>
      <w:r>
        <w:rPr>
          <w:rFonts w:ascii="Times New Roman" w:hAnsi="Times New Roman" w:cs="Times New Roman"/>
          <w:color w:val="000000"/>
          <w:sz w:val="20"/>
          <w:szCs w:val="20"/>
        </w:rPr>
        <w:t>dromous species in the streams. This was a main area of controversy in the hearing; the parties presented the Commission with several expert witnesses, all promoting different opinions on the issue.</w:t>
      </w:r>
    </w:p>
    <w:p w14:paraId="22799D0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894F5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term </w:t>
      </w:r>
      <w:r>
        <w:rPr>
          <w:rFonts w:ascii="Times New Roman" w:hAnsi="Times New Roman" w:cs="Times New Roman"/>
          <w:color w:val="000000"/>
          <w:sz w:val="20"/>
          <w:szCs w:val="20"/>
        </w:rPr>
        <w:t>“</w:t>
      </w:r>
      <w:r>
        <w:rPr>
          <w:rFonts w:ascii="Times New Roman" w:hAnsi="Times New Roman" w:cs="Times New Roman"/>
          <w:color w:val="000000"/>
          <w:sz w:val="20"/>
          <w:szCs w:val="20"/>
        </w:rPr>
        <w:t>amphidromous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describes species of fish that </w:t>
      </w:r>
      <w:r>
        <w:rPr>
          <w:rFonts w:ascii="Times New Roman" w:hAnsi="Times New Roman" w:cs="Times New Roman"/>
          <w:color w:val="000000"/>
          <w:sz w:val="20"/>
          <w:szCs w:val="20"/>
        </w:rPr>
        <w:t xml:space="preserve">undergo regular, obligatory migration between fresh water and the sea at some stage in their life cycle other than the breeding period. Native Hawaiian amphidromous species exhibit </w:t>
      </w:r>
      <w:r>
        <w:rPr>
          <w:rFonts w:ascii="Times New Roman" w:hAnsi="Times New Roman" w:cs="Times New Roman"/>
          <w:color w:val="000000"/>
          <w:sz w:val="20"/>
          <w:szCs w:val="20"/>
        </w:rPr>
        <w:t>“</w:t>
      </w:r>
      <w:r>
        <w:rPr>
          <w:rFonts w:ascii="Times New Roman" w:hAnsi="Times New Roman" w:cs="Times New Roman"/>
          <w:color w:val="000000"/>
          <w:sz w:val="20"/>
          <w:szCs w:val="20"/>
        </w:rPr>
        <w:t>freshwater amphidromy,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where spawning takes place in fresh water, and the</w:t>
      </w:r>
      <w:r>
        <w:rPr>
          <w:rFonts w:ascii="Times New Roman" w:hAnsi="Times New Roman" w:cs="Times New Roman"/>
          <w:color w:val="000000"/>
          <w:sz w:val="20"/>
          <w:szCs w:val="20"/>
        </w:rPr>
        <w:t xml:space="preserve"> newly hatched larvae are swept into the sea by stream currents. While in the sea, the larvae undergo development as zooplankton before returning to fresh water to grow to maturity. The Commission found that these species suffer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due to the d</w:t>
      </w:r>
      <w:r>
        <w:rPr>
          <w:rFonts w:ascii="Times New Roman" w:hAnsi="Times New Roman" w:cs="Times New Roman"/>
          <w:color w:val="000000"/>
          <w:sz w:val="20"/>
          <w:szCs w:val="20"/>
        </w:rPr>
        <w:t>isruption of natural flow caused by the offstream water diversions; the diversions degrade or destroy habitat, diminish food sources, diminish larval drift by capturing eggs and larvae, and impair flows necessary to transport larvae to the ocean. The Commi</w:t>
      </w:r>
      <w:r>
        <w:rPr>
          <w:rFonts w:ascii="Times New Roman" w:hAnsi="Times New Roman" w:cs="Times New Roman"/>
          <w:color w:val="000000"/>
          <w:sz w:val="20"/>
          <w:szCs w:val="20"/>
        </w:rPr>
        <w:t>ssion also found that discharge of sufficient duration and volume is necessary to attract and accommodate upstream migration of post-larval fish, mollusks, and crustaceans; there is a direct correlation between stream volume and recruitment, such that incr</w:t>
      </w:r>
      <w:r>
        <w:rPr>
          <w:rFonts w:ascii="Times New Roman" w:hAnsi="Times New Roman" w:cs="Times New Roman"/>
          <w:color w:val="000000"/>
          <w:sz w:val="20"/>
          <w:szCs w:val="20"/>
        </w:rPr>
        <w:t>eased streamflow correlates with increased recruitment at the stream mouth.</w:t>
      </w:r>
    </w:p>
    <w:p w14:paraId="64B5688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77545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Dr. Mark Eric Benbow, an Assistant Professor at Michigan State University, testified on behalf of Hui/MTF as an expert in aquatic biology, ecology, and the Central Maui streams. </w:t>
      </w:r>
      <w:r>
        <w:rPr>
          <w:rFonts w:ascii="Times New Roman" w:hAnsi="Times New Roman" w:cs="Times New Roman"/>
          <w:color w:val="000000"/>
          <w:sz w:val="20"/>
          <w:szCs w:val="20"/>
        </w:rPr>
        <w:t xml:space="preserve">Dr. Benbow testified that the amphidromous life cycle requires continuous mauka-to-makai flow, though he acknowledged that he </w:t>
      </w:r>
      <w:r>
        <w:rPr>
          <w:rFonts w:ascii="Times New Roman" w:hAnsi="Times New Roman" w:cs="Times New Roman"/>
          <w:color w:val="000000"/>
          <w:sz w:val="20"/>
          <w:szCs w:val="20"/>
        </w:rPr>
        <w:t>did not know the precise volume and duration necessary to sustain the species. Dr. Benbow reached his opinions after conducting mu</w:t>
      </w:r>
      <w:r>
        <w:rPr>
          <w:rFonts w:ascii="Times New Roman" w:hAnsi="Times New Roman" w:cs="Times New Roman"/>
          <w:color w:val="000000"/>
          <w:sz w:val="20"/>
          <w:szCs w:val="20"/>
        </w:rPr>
        <w:t>lti-year studies of Central Maui streams in which he found that the largest migrations of species occur in streams with minimal or no diversions, while the greatest reductions in recruitment during drought occur in diverted streams. Dr. Benbow made two spe</w:t>
      </w:r>
      <w:r>
        <w:rPr>
          <w:rFonts w:ascii="Times New Roman" w:hAnsi="Times New Roman" w:cs="Times New Roman"/>
          <w:color w:val="000000"/>
          <w:sz w:val="20"/>
          <w:szCs w:val="20"/>
        </w:rPr>
        <w:t>cific recommendations to the Commission: first, he recommended that the Commission require sufficient flow levels to increase the quantity and quality of habitat in order to have a functioning reproduction population of organisms; second, he recommended ma</w:t>
      </w:r>
      <w:r>
        <w:rPr>
          <w:rFonts w:ascii="Times New Roman" w:hAnsi="Times New Roman" w:cs="Times New Roman"/>
          <w:color w:val="000000"/>
          <w:sz w:val="20"/>
          <w:szCs w:val="20"/>
        </w:rPr>
        <w:t>intaining continuous mauka-to-makai flow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Dr. Benbow testified that, without additional studies, he cannot recommend maintaining the streams at less than 75 percent of their median flow. As the Commission found, however, Benbow’s </w:t>
      </w:r>
      <w:bookmarkStart w:id="187" w:name="co_pp_sp_4358_250_1"/>
      <w:bookmarkEnd w:id="187"/>
      <w:r>
        <w:rPr>
          <w:rFonts w:ascii="Times New Roman" w:hAnsi="Times New Roman" w:cs="Times New Roman"/>
          <w:b/>
          <w:bCs/>
          <w:color w:val="000000"/>
          <w:sz w:val="20"/>
          <w:szCs w:val="20"/>
        </w:rPr>
        <w:t>*250</w:t>
      </w:r>
      <w:r>
        <w:rPr>
          <w:rFonts w:ascii="Times New Roman" w:hAnsi="Times New Roman" w:cs="Times New Roman"/>
          <w:color w:val="000000"/>
          <w:sz w:val="20"/>
          <w:szCs w:val="20"/>
        </w:rPr>
        <w:t xml:space="preserve"> </w:t>
      </w:r>
      <w:bookmarkStart w:id="188" w:name="co_pp_sp_4645_151_1"/>
      <w:bookmarkEnd w:id="188"/>
      <w:r>
        <w:rPr>
          <w:rFonts w:ascii="Times New Roman" w:hAnsi="Times New Roman" w:cs="Times New Roman"/>
          <w:b/>
          <w:bCs/>
          <w:color w:val="000000"/>
          <w:sz w:val="20"/>
          <w:szCs w:val="20"/>
        </w:rPr>
        <w:t>**151</w:t>
      </w:r>
      <w:r>
        <w:rPr>
          <w:rFonts w:ascii="Times New Roman" w:hAnsi="Times New Roman" w:cs="Times New Roman"/>
          <w:color w:val="000000"/>
          <w:sz w:val="20"/>
          <w:szCs w:val="20"/>
        </w:rPr>
        <w:t xml:space="preserve"> 75</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percent figure was an </w:t>
      </w:r>
      <w:r>
        <w:rPr>
          <w:rFonts w:ascii="Times New Roman" w:hAnsi="Times New Roman" w:cs="Times New Roman"/>
          <w:color w:val="000000"/>
          <w:sz w:val="20"/>
          <w:szCs w:val="20"/>
        </w:rPr>
        <w:t>“</w:t>
      </w:r>
      <w:r>
        <w:rPr>
          <w:rFonts w:ascii="Times New Roman" w:hAnsi="Times New Roman" w:cs="Times New Roman"/>
          <w:color w:val="000000"/>
          <w:sz w:val="20"/>
          <w:szCs w:val="20"/>
        </w:rPr>
        <w:t>informed guess,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precise volume and duration of streamflow needed to sustain the life cycle of amphidromous organisms is not known.</w:t>
      </w:r>
    </w:p>
    <w:p w14:paraId="62EC476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7C2F8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John Ford, P</w:t>
      </w:r>
      <w:r>
        <w:rPr>
          <w:rFonts w:ascii="Times New Roman" w:hAnsi="Times New Roman" w:cs="Times New Roman"/>
          <w:color w:val="000000"/>
          <w:sz w:val="20"/>
          <w:szCs w:val="20"/>
        </w:rPr>
        <w:t>rogram Director and Office Lead for SWCA Environmental Consultants, testified on behalf of HC &amp; S as an expert in aquatic biology, with specific emphasis on native species in Hawaiian streams. Ford presented a different account of the importance of mauka-t</w:t>
      </w:r>
      <w:r>
        <w:rPr>
          <w:rFonts w:ascii="Times New Roman" w:hAnsi="Times New Roman" w:cs="Times New Roman"/>
          <w:color w:val="000000"/>
          <w:sz w:val="20"/>
          <w:szCs w:val="20"/>
        </w:rPr>
        <w:t xml:space="preserve">o-makai flow for amphidromous species. Ford distinguished </w:t>
      </w:r>
      <w:r>
        <w:rPr>
          <w:rFonts w:ascii="Times New Roman" w:hAnsi="Times New Roman" w:cs="Times New Roman"/>
          <w:color w:val="000000"/>
          <w:sz w:val="20"/>
          <w:szCs w:val="20"/>
        </w:rPr>
        <w:t>“</w:t>
      </w:r>
      <w:r>
        <w:rPr>
          <w:rFonts w:ascii="Times New Roman" w:hAnsi="Times New Roman" w:cs="Times New Roman"/>
          <w:color w:val="000000"/>
          <w:sz w:val="20"/>
          <w:szCs w:val="20"/>
        </w:rPr>
        <w:t>ecological connectivity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from </w:t>
      </w:r>
      <w:r>
        <w:rPr>
          <w:rFonts w:ascii="Times New Roman" w:hAnsi="Times New Roman" w:cs="Times New Roman"/>
          <w:color w:val="000000"/>
          <w:sz w:val="20"/>
          <w:szCs w:val="20"/>
        </w:rPr>
        <w:t>“</w:t>
      </w:r>
      <w:r>
        <w:rPr>
          <w:rFonts w:ascii="Times New Roman" w:hAnsi="Times New Roman" w:cs="Times New Roman"/>
          <w:color w:val="000000"/>
          <w:sz w:val="20"/>
          <w:szCs w:val="20"/>
        </w:rPr>
        <w:t>physical connectivity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former is the term for streamflows sufficient to allow the normal distribution of a species within an entire watershed, the latter is the </w:t>
      </w:r>
      <w:r>
        <w:rPr>
          <w:rFonts w:ascii="Times New Roman" w:hAnsi="Times New Roman" w:cs="Times New Roman"/>
          <w:color w:val="000000"/>
          <w:sz w:val="20"/>
          <w:szCs w:val="20"/>
        </w:rPr>
        <w:t>term for continuous flow from a specific stream’s headwaters to its mouth. Ford noted that there are naturally interrupted and intermittent streams in Hawai</w:t>
      </w:r>
      <w:r>
        <w:rPr>
          <w:rFonts w:ascii="Times New Roman" w:hAnsi="Times New Roman" w:cs="Times New Roman"/>
          <w:color w:val="000000"/>
          <w:sz w:val="20"/>
          <w:szCs w:val="20"/>
        </w:rPr>
        <w:t>‘</w:t>
      </w:r>
      <w:r>
        <w:rPr>
          <w:rFonts w:ascii="Times New Roman" w:hAnsi="Times New Roman" w:cs="Times New Roman"/>
          <w:color w:val="000000"/>
          <w:sz w:val="20"/>
          <w:szCs w:val="20"/>
        </w:rPr>
        <w:t>i with amphidromous organism populations, and suggested that amphidromous species therefore may not</w:t>
      </w:r>
      <w:r>
        <w:rPr>
          <w:rFonts w:ascii="Times New Roman" w:hAnsi="Times New Roman" w:cs="Times New Roman"/>
          <w:color w:val="000000"/>
          <w:sz w:val="20"/>
          <w:szCs w:val="20"/>
        </w:rPr>
        <w:t xml:space="preserve"> require the continuous physical connectivity of each stream to sustain their population.</w:t>
      </w:r>
    </w:p>
    <w:p w14:paraId="40384A9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A91BEE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HC &amp; S retained Ford’s consulting company, SWCA, to evaluate amphidromous species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In 2007 and early 2008, SWCA performed a series of larval drift sa</w:t>
      </w:r>
      <w:r>
        <w:rPr>
          <w:rFonts w:ascii="Times New Roman" w:hAnsi="Times New Roman" w:cs="Times New Roman"/>
          <w:color w:val="000000"/>
          <w:sz w:val="20"/>
          <w:szCs w:val="20"/>
        </w:rPr>
        <w:t xml:space="preserve">mpling to evaluate the reproduction of amphidromous species; this survey lasted one week in total, so the Commission found it was </w:t>
      </w:r>
      <w:r>
        <w:rPr>
          <w:rFonts w:ascii="Times New Roman" w:hAnsi="Times New Roman" w:cs="Times New Roman"/>
          <w:color w:val="000000"/>
          <w:sz w:val="20"/>
          <w:szCs w:val="20"/>
        </w:rPr>
        <w:t>“</w:t>
      </w:r>
      <w:r>
        <w:rPr>
          <w:rFonts w:ascii="Times New Roman" w:hAnsi="Times New Roman" w:cs="Times New Roman"/>
          <w:color w:val="000000"/>
          <w:sz w:val="20"/>
          <w:szCs w:val="20"/>
        </w:rPr>
        <w:t>just a snapshot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could not support </w:t>
      </w:r>
      <w:r>
        <w:rPr>
          <w:rFonts w:ascii="Times New Roman" w:hAnsi="Times New Roman" w:cs="Times New Roman"/>
          <w:color w:val="000000"/>
          <w:sz w:val="20"/>
          <w:szCs w:val="20"/>
        </w:rPr>
        <w:t>“</w:t>
      </w:r>
      <w:r>
        <w:rPr>
          <w:rFonts w:ascii="Times New Roman" w:hAnsi="Times New Roman" w:cs="Times New Roman"/>
          <w:color w:val="000000"/>
          <w:sz w:val="20"/>
          <w:szCs w:val="20"/>
        </w:rPr>
        <w:t>broad extrapolations over time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to other streams.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SWCA observed that Waihe</w:t>
      </w:r>
      <w:r>
        <w:rPr>
          <w:rFonts w:ascii="Times New Roman" w:hAnsi="Times New Roman" w:cs="Times New Roman"/>
          <w:color w:val="000000"/>
          <w:sz w:val="20"/>
          <w:szCs w:val="20"/>
        </w:rPr>
        <w:t>‘</w:t>
      </w:r>
      <w:r>
        <w:rPr>
          <w:rFonts w:ascii="Times New Roman" w:hAnsi="Times New Roman" w:cs="Times New Roman"/>
          <w:color w:val="000000"/>
          <w:sz w:val="20"/>
          <w:szCs w:val="20"/>
        </w:rPr>
        <w:t>e Riv</w:t>
      </w:r>
      <w:r>
        <w:rPr>
          <w:rFonts w:ascii="Times New Roman" w:hAnsi="Times New Roman" w:cs="Times New Roman"/>
          <w:color w:val="000000"/>
          <w:sz w:val="20"/>
          <w:szCs w:val="20"/>
        </w:rPr>
        <w:t>er was the only stream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with significant reproductive populations of native amphidromous species. SWCA also observed amphidromous species in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Streams, which may be evidence of ecological connectivity as those streams do not ha</w:t>
      </w:r>
      <w:r>
        <w:rPr>
          <w:rFonts w:ascii="Times New Roman" w:hAnsi="Times New Roman" w:cs="Times New Roman"/>
          <w:color w:val="000000"/>
          <w:sz w:val="20"/>
          <w:szCs w:val="20"/>
        </w:rPr>
        <w:t xml:space="preserve">ve physical connectivity to the sea except during prolonged intense flooding events. There may be another explanation, however, as Dr. Benbow testified that he and Division of </w:t>
      </w:r>
      <w:r>
        <w:rPr>
          <w:rFonts w:ascii="Times New Roman" w:hAnsi="Times New Roman" w:cs="Times New Roman"/>
          <w:color w:val="000000"/>
          <w:sz w:val="20"/>
          <w:szCs w:val="20"/>
        </w:rPr>
        <w:lastRenderedPageBreak/>
        <w:t>Aquatic Resources biologist Skippy Hau have planted specimens of amphidromous sp</w:t>
      </w:r>
      <w:r>
        <w:rPr>
          <w:rFonts w:ascii="Times New Roman" w:hAnsi="Times New Roman" w:cs="Times New Roman"/>
          <w:color w:val="000000"/>
          <w:sz w:val="20"/>
          <w:szCs w:val="20"/>
        </w:rPr>
        <w:t>ecies above the diversions of those streams. SWCA concluded that ecological connectivity exists under diverted conditions in the Waihe</w:t>
      </w:r>
      <w:r>
        <w:rPr>
          <w:rFonts w:ascii="Times New Roman" w:hAnsi="Times New Roman" w:cs="Times New Roman"/>
          <w:color w:val="000000"/>
          <w:sz w:val="20"/>
          <w:szCs w:val="20"/>
        </w:rPr>
        <w:t>‘</w:t>
      </w:r>
      <w:r>
        <w:rPr>
          <w:rFonts w:ascii="Times New Roman" w:hAnsi="Times New Roman" w:cs="Times New Roman"/>
          <w:color w:val="000000"/>
          <w:sz w:val="20"/>
          <w:szCs w:val="20"/>
        </w:rPr>
        <w:t>e River and Waiehu Stream. Ford opined that the addition of flow to Waihe</w:t>
      </w:r>
      <w:r>
        <w:rPr>
          <w:rFonts w:ascii="Times New Roman" w:hAnsi="Times New Roman" w:cs="Times New Roman"/>
          <w:color w:val="000000"/>
          <w:sz w:val="20"/>
          <w:szCs w:val="20"/>
        </w:rPr>
        <w:t>‘</w:t>
      </w:r>
      <w:r>
        <w:rPr>
          <w:rFonts w:ascii="Times New Roman" w:hAnsi="Times New Roman" w:cs="Times New Roman"/>
          <w:color w:val="000000"/>
          <w:sz w:val="20"/>
          <w:szCs w:val="20"/>
        </w:rPr>
        <w:t>e River and Waiehu Stream would be the most ben</w:t>
      </w:r>
      <w:r>
        <w:rPr>
          <w:rFonts w:ascii="Times New Roman" w:hAnsi="Times New Roman" w:cs="Times New Roman"/>
          <w:color w:val="000000"/>
          <w:sz w:val="20"/>
          <w:szCs w:val="20"/>
        </w:rPr>
        <w:t>eficial for increasing populations of native amphidromous species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With regard to </w:t>
      </w:r>
      <w:r>
        <w:rPr>
          <w:rFonts w:ascii="Times New Roman" w:hAnsi="Times New Roman" w:cs="Times New Roman"/>
          <w:color w:val="000000"/>
          <w:sz w:val="20"/>
          <w:szCs w:val="20"/>
        </w:rPr>
        <w:t>‘Ī</w:t>
      </w:r>
      <w:r>
        <w:rPr>
          <w:rFonts w:ascii="Times New Roman" w:hAnsi="Times New Roman" w:cs="Times New Roman"/>
          <w:color w:val="000000"/>
          <w:sz w:val="20"/>
          <w:szCs w:val="20"/>
        </w:rPr>
        <w:t xml:space="preserve">ao Stream, SWCA’s final conclusion was that the channelization </w:t>
      </w:r>
      <w:r>
        <w:rPr>
          <w:rFonts w:ascii="Times New Roman" w:hAnsi="Times New Roman" w:cs="Times New Roman"/>
          <w:color w:val="000000"/>
          <w:sz w:val="20"/>
          <w:szCs w:val="20"/>
        </w:rPr>
        <w:t>“</w:t>
      </w:r>
      <w:r>
        <w:rPr>
          <w:rFonts w:ascii="Times New Roman" w:hAnsi="Times New Roman" w:cs="Times New Roman"/>
          <w:color w:val="000000"/>
          <w:sz w:val="20"/>
          <w:szCs w:val="20"/>
        </w:rPr>
        <w:t>is the primary factor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impeding recruitment of amphidromous species. SWCA also found no defin</w:t>
      </w:r>
      <w:r>
        <w:rPr>
          <w:rFonts w:ascii="Times New Roman" w:hAnsi="Times New Roman" w:cs="Times New Roman"/>
          <w:color w:val="000000"/>
          <w:sz w:val="20"/>
          <w:szCs w:val="20"/>
        </w:rPr>
        <w:t>itive evidence that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ever flowed continuously from mauka to makai.</w:t>
      </w:r>
    </w:p>
    <w:p w14:paraId="54553AB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4B9A0E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Commission’s Final FOF/COL D &amp; O accepted Ford’s view of the st</w:t>
      </w:r>
      <w:r>
        <w:rPr>
          <w:rFonts w:ascii="Times New Roman" w:hAnsi="Times New Roman" w:cs="Times New Roman"/>
          <w:color w:val="000000"/>
          <w:sz w:val="20"/>
          <w:szCs w:val="20"/>
        </w:rPr>
        <w:t>reams with regard to amphidromous species. As the Commission explained in its final analysis section, it</w:t>
      </w:r>
    </w:p>
    <w:p w14:paraId="405E500D"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concluded that the restorative potentials are highest for Waihe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 River and Waiehu Stream.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 can be restored to enhance recruitment and incre</w:t>
      </w:r>
      <w:r>
        <w:rPr>
          <w:rFonts w:ascii="Times New Roman" w:hAnsi="Times New Roman" w:cs="Times New Roman"/>
          <w:color w:val="000000"/>
          <w:sz w:val="20"/>
          <w:szCs w:val="20"/>
        </w:rPr>
        <w:t>ase stream life, but its reproductive potential is severely limited because of extensive channelization in the 2.5 miles immediately above its mouth. Waikapu Stream likely has minimal to no reproductive potential, because there probably was no pre-diversio</w:t>
      </w:r>
      <w:r>
        <w:rPr>
          <w:rFonts w:ascii="Times New Roman" w:hAnsi="Times New Roman" w:cs="Times New Roman"/>
          <w:color w:val="000000"/>
          <w:sz w:val="20"/>
          <w:szCs w:val="20"/>
        </w:rPr>
        <w:t>n continuous flow to the mouth, and even if there had been continuous flow, Kealia Pond and the delta below most likely inhibited recruitment.</w:t>
      </w:r>
    </w:p>
    <w:p w14:paraId="7D31DAE9"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Hui/MTF argues that the Commission’s treatment of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is not supported by the record and dis</w:t>
      </w:r>
      <w:r>
        <w:rPr>
          <w:rFonts w:ascii="Times New Roman" w:hAnsi="Times New Roman" w:cs="Times New Roman"/>
          <w:color w:val="000000"/>
          <w:sz w:val="20"/>
          <w:szCs w:val="20"/>
        </w:rPr>
        <w:t>regards all instream uses other than amphidromous species.</w:t>
      </w:r>
    </w:p>
    <w:p w14:paraId="7CA814D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33F057" w14:textId="01078634"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72" w:history="1">
        <w:r>
          <w:rPr>
            <w:rFonts w:ascii="Times New Roman" w:hAnsi="Times New Roman" w:cs="Times New Roman"/>
            <w:b/>
            <w:bCs/>
            <w:color w:val="252525"/>
            <w:sz w:val="20"/>
            <w:szCs w:val="20"/>
            <w:vertAlign w:val="superscript"/>
          </w:rPr>
          <w:t>[13]</w:t>
        </w:r>
      </w:hyperlink>
      <w:bookmarkStart w:id="189" w:name="co_anchor_B132028428320_1"/>
      <w:bookmarkEnd w:id="189"/>
      <w:r>
        <w:rPr>
          <w:rFonts w:ascii="Times New Roman" w:hAnsi="Times New Roman" w:cs="Times New Roman"/>
          <w:color w:val="000000"/>
          <w:sz w:val="20"/>
          <w:szCs w:val="20"/>
        </w:rPr>
        <w:t xml:space="preserve"> In setting the IIFS, the Commission was charged with weighing </w:t>
      </w:r>
      <w:r>
        <w:rPr>
          <w:rFonts w:ascii="Times New Roman" w:hAnsi="Times New Roman" w:cs="Times New Roman"/>
          <w:color w:val="000000"/>
          <w:sz w:val="20"/>
          <w:szCs w:val="20"/>
        </w:rPr>
        <w:t>“</w:t>
      </w:r>
      <w:r>
        <w:rPr>
          <w:rFonts w:ascii="Times New Roman" w:hAnsi="Times New Roman" w:cs="Times New Roman"/>
          <w:color w:val="000000"/>
          <w:sz w:val="20"/>
          <w:szCs w:val="20"/>
        </w:rPr>
        <w:t>present or potential instream value</w:t>
      </w:r>
      <w:r>
        <w:rPr>
          <w:rFonts w:ascii="Times New Roman" w:hAnsi="Times New Roman" w:cs="Times New Roman"/>
          <w:color w:val="000000"/>
          <w:sz w:val="20"/>
          <w:szCs w:val="20"/>
        </w:rPr>
        <w: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C2E14FD" wp14:editId="238A05A6">
            <wp:extent cx="161925" cy="161925"/>
            <wp:effectExtent l="0" t="0" r="0" b="0"/>
            <wp:docPr id="144" name="Picture 144">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3" w:history="1">
        <w:r>
          <w:rPr>
            <w:rFonts w:ascii="Times New Roman" w:hAnsi="Times New Roman" w:cs="Times New Roman"/>
            <w:color w:val="0E568C"/>
            <w:sz w:val="20"/>
            <w:szCs w:val="20"/>
          </w:rPr>
          <w:t>HRS § 174C–71(2)(D)</w:t>
        </w:r>
      </w:hyperlink>
      <w:r>
        <w:rPr>
          <w:rFonts w:ascii="Times New Roman" w:hAnsi="Times New Roman" w:cs="Times New Roman"/>
          <w:color w:val="000000"/>
          <w:sz w:val="20"/>
          <w:szCs w:val="20"/>
        </w:rPr>
        <w:t>. The water code contains a definition of instream uses, as well as an illustrative list of examples. It provides:</w:t>
      </w:r>
    </w:p>
    <w:p w14:paraId="7E982606"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Instream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means beneficial uses of stream water for significant purposes which are located</w:t>
      </w:r>
      <w:r>
        <w:rPr>
          <w:rFonts w:ascii="Times New Roman" w:hAnsi="Times New Roman" w:cs="Times New Roman"/>
          <w:color w:val="000000"/>
          <w:sz w:val="20"/>
          <w:szCs w:val="20"/>
        </w:rPr>
        <w:t xml:space="preserve"> in the stream and which are achieved by leaving the water in the stream. Instream uses include, but are not limited to:</w:t>
      </w:r>
    </w:p>
    <w:p w14:paraId="2DF7AE04"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(1) Maintenance of fish and wildlife habitats;</w:t>
      </w:r>
    </w:p>
    <w:p w14:paraId="11DB906B"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(2) Outdoor recreational activities;</w:t>
      </w:r>
    </w:p>
    <w:p w14:paraId="2F401EDB"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bookmarkStart w:id="190" w:name="co_pp_sp_4645_152_1"/>
      <w:bookmarkEnd w:id="190"/>
      <w:r>
        <w:rPr>
          <w:rFonts w:ascii="Times New Roman" w:hAnsi="Times New Roman" w:cs="Times New Roman"/>
          <w:b/>
          <w:bCs/>
          <w:color w:val="000000"/>
          <w:sz w:val="20"/>
          <w:szCs w:val="20"/>
        </w:rPr>
        <w:t>**152</w:t>
      </w:r>
      <w:r>
        <w:rPr>
          <w:rFonts w:ascii="Times New Roman" w:hAnsi="Times New Roman" w:cs="Times New Roman"/>
          <w:color w:val="000000"/>
          <w:sz w:val="20"/>
          <w:szCs w:val="20"/>
        </w:rPr>
        <w:t xml:space="preserve"> </w:t>
      </w:r>
      <w:bookmarkStart w:id="191" w:name="co_pp_sp_4358_251_1"/>
      <w:bookmarkEnd w:id="191"/>
      <w:r>
        <w:rPr>
          <w:rFonts w:ascii="Times New Roman" w:hAnsi="Times New Roman" w:cs="Times New Roman"/>
          <w:b/>
          <w:bCs/>
          <w:color w:val="000000"/>
          <w:sz w:val="20"/>
          <w:szCs w:val="20"/>
        </w:rPr>
        <w:t>*251</w:t>
      </w:r>
      <w:r>
        <w:rPr>
          <w:rFonts w:ascii="Times New Roman" w:hAnsi="Times New Roman" w:cs="Times New Roman"/>
          <w:color w:val="000000"/>
          <w:sz w:val="20"/>
          <w:szCs w:val="20"/>
        </w:rPr>
        <w:t xml:space="preserve"> (3) Maintenance of ecosystems such as estuaries, wetlands, and stream vegetation;</w:t>
      </w:r>
    </w:p>
    <w:p w14:paraId="49EC840F"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 Aesthetic values such as waterfalls and scenic </w:t>
      </w:r>
      <w:r>
        <w:rPr>
          <w:rFonts w:ascii="Times New Roman" w:hAnsi="Times New Roman" w:cs="Times New Roman"/>
          <w:color w:val="000000"/>
          <w:sz w:val="20"/>
          <w:szCs w:val="20"/>
        </w:rPr>
        <w:t>waterways;</w:t>
      </w:r>
    </w:p>
    <w:p w14:paraId="11931EC0"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(5) Navigation;</w:t>
      </w:r>
    </w:p>
    <w:p w14:paraId="540F636C"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(6) Instream hydropower generation;</w:t>
      </w:r>
    </w:p>
    <w:p w14:paraId="6D65FE7F"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(7) Maintenance of water</w:t>
      </w:r>
      <w:r>
        <w:rPr>
          <w:rFonts w:ascii="Times New Roman" w:hAnsi="Times New Roman" w:cs="Times New Roman"/>
          <w:color w:val="000000"/>
          <w:sz w:val="20"/>
          <w:szCs w:val="20"/>
        </w:rPr>
        <w:t xml:space="preserve"> quality;</w:t>
      </w:r>
    </w:p>
    <w:p w14:paraId="7CE14D49"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(8) The conveyance of irrigation and domestic water supplies to downstream points of diversion; and</w:t>
      </w:r>
    </w:p>
    <w:p w14:paraId="6A5EF329"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(9) The protection of traditional and customary Hawaiian rights.</w:t>
      </w:r>
    </w:p>
    <w:p w14:paraId="57A35FA8" w14:textId="23C02CE2" w:rsidR="00000000" w:rsidRDefault="00344CE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EE83190" wp14:editId="5BA35351">
            <wp:extent cx="161925" cy="161925"/>
            <wp:effectExtent l="0" t="0" r="0" b="0"/>
            <wp:docPr id="145" name="Picture 145">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4" w:history="1">
        <w:r w:rsidR="00CD2F2D">
          <w:rPr>
            <w:rFonts w:ascii="Times New Roman" w:hAnsi="Times New Roman" w:cs="Times New Roman"/>
            <w:color w:val="0E568C"/>
            <w:sz w:val="20"/>
            <w:szCs w:val="20"/>
          </w:rPr>
          <w:t>HRS § 174C–3</w:t>
        </w:r>
      </w:hyperlink>
      <w:r w:rsidR="00CD2F2D">
        <w:rPr>
          <w:rFonts w:ascii="Times New Roman" w:hAnsi="Times New Roman" w:cs="Times New Roman"/>
          <w:color w:val="000000"/>
          <w:sz w:val="20"/>
          <w:szCs w:val="20"/>
        </w:rPr>
        <w:t>. As Hui/MTF shows, the reco</w:t>
      </w:r>
      <w:r w:rsidR="00CD2F2D">
        <w:rPr>
          <w:rFonts w:ascii="Times New Roman" w:hAnsi="Times New Roman" w:cs="Times New Roman"/>
          <w:color w:val="000000"/>
          <w:sz w:val="20"/>
          <w:szCs w:val="20"/>
        </w:rPr>
        <w:t>rd contains substantial evidence that establishing mauka-to-makai flow in all of the streams of N</w:t>
      </w:r>
      <w:r w:rsidR="00CD2F2D">
        <w:rPr>
          <w:rFonts w:ascii="Times New Roman" w:hAnsi="Times New Roman" w:cs="Times New Roman"/>
          <w:color w:val="000000"/>
          <w:sz w:val="20"/>
          <w:szCs w:val="20"/>
        </w:rPr>
        <w:t>ā</w:t>
      </w:r>
      <w:r w:rsidR="00CD2F2D">
        <w:rPr>
          <w:rFonts w:ascii="Times New Roman" w:hAnsi="Times New Roman" w:cs="Times New Roman"/>
          <w:color w:val="000000"/>
          <w:sz w:val="20"/>
          <w:szCs w:val="20"/>
        </w:rPr>
        <w:t xml:space="preserve"> Wai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Eh</w:t>
      </w:r>
      <w:r w:rsidR="00CD2F2D">
        <w:rPr>
          <w:rFonts w:ascii="Times New Roman" w:hAnsi="Times New Roman" w:cs="Times New Roman"/>
          <w:color w:val="000000"/>
          <w:sz w:val="20"/>
          <w:szCs w:val="20"/>
        </w:rPr>
        <w:t>ā</w:t>
      </w:r>
      <w:r w:rsidR="00CD2F2D">
        <w:rPr>
          <w:rFonts w:ascii="Times New Roman" w:hAnsi="Times New Roman" w:cs="Times New Roman"/>
          <w:color w:val="000000"/>
          <w:sz w:val="20"/>
          <w:szCs w:val="20"/>
        </w:rPr>
        <w:t xml:space="preserve"> would support the public interest by fostering many of the statutorily-designated instream uses. Hui/MTF argues that the Commission focused on amphi</w:t>
      </w:r>
      <w:r w:rsidR="00CD2F2D">
        <w:rPr>
          <w:rFonts w:ascii="Times New Roman" w:hAnsi="Times New Roman" w:cs="Times New Roman"/>
          <w:color w:val="000000"/>
          <w:sz w:val="20"/>
          <w:szCs w:val="20"/>
        </w:rPr>
        <w:t>dromous species, a subset of parenthesis (1) in the statute, and disregarded evidence supporting the other instream uses.</w:t>
      </w:r>
    </w:p>
    <w:p w14:paraId="3199A23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DF137A6" w14:textId="2D07D1D1"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HC &amp; S replies that the Commission is not required to restore streamflow, or even to establish an IIFS, for each stream. The water c</w:t>
      </w:r>
      <w:r>
        <w:rPr>
          <w:rFonts w:ascii="Times New Roman" w:hAnsi="Times New Roman" w:cs="Times New Roman"/>
          <w:color w:val="000000"/>
          <w:sz w:val="20"/>
          <w:szCs w:val="20"/>
        </w:rPr>
        <w:t xml:space="preserve">ode requires the Commission to establish IIFS in some instances; as the code provides, the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shall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set an IIFS </w:t>
      </w:r>
      <w:r>
        <w:rPr>
          <w:rFonts w:ascii="Times New Roman" w:hAnsi="Times New Roman" w:cs="Times New Roman"/>
          <w:color w:val="000000"/>
          <w:sz w:val="20"/>
          <w:szCs w:val="20"/>
        </w:rPr>
        <w:t>“</w:t>
      </w:r>
      <w:r>
        <w:rPr>
          <w:rFonts w:ascii="Times New Roman" w:hAnsi="Times New Roman" w:cs="Times New Roman"/>
          <w:color w:val="000000"/>
          <w:sz w:val="20"/>
          <w:szCs w:val="20"/>
        </w:rPr>
        <w:t>in order to protect the public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CC21A54" wp14:editId="09BCDA1A">
            <wp:extent cx="161925" cy="161925"/>
            <wp:effectExtent l="0" t="0" r="0" b="0"/>
            <wp:docPr id="146" name="Picture 146">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5" w:history="1">
        <w:r>
          <w:rPr>
            <w:rFonts w:ascii="Times New Roman" w:hAnsi="Times New Roman" w:cs="Times New Roman"/>
            <w:color w:val="0E568C"/>
            <w:sz w:val="20"/>
            <w:szCs w:val="20"/>
          </w:rPr>
          <w:t>HRS § 174C–71(2)(A)</w:t>
        </w:r>
      </w:hyperlink>
      <w:r>
        <w:rPr>
          <w:rFonts w:ascii="Times New Roman" w:hAnsi="Times New Roman" w:cs="Times New Roman"/>
          <w:color w:val="000000"/>
          <w:sz w:val="20"/>
          <w:szCs w:val="20"/>
        </w:rPr>
        <w:t>. Accordin</w:t>
      </w:r>
      <w:r>
        <w:rPr>
          <w:rFonts w:ascii="Times New Roman" w:hAnsi="Times New Roman" w:cs="Times New Roman"/>
          <w:color w:val="000000"/>
          <w:sz w:val="20"/>
          <w:szCs w:val="20"/>
        </w:rPr>
        <w:t>gly, in resolving the petition to amend the IIFS for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the Commission was not precluded from retaining the existing IIFS in some or all of the streams, had it concluded that the public interest was sufficiently protected by the existing IIFS.</w:t>
      </w:r>
    </w:p>
    <w:p w14:paraId="59F0DE6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891F702" w14:textId="7565DEC4"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undertaking a close review of the Commission’s decision, it is apparent that the decision focuses on the flow standards as they relate to amphidromous species, and justifies the decision not to restore water to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due to the conclu</w:t>
      </w:r>
      <w:r>
        <w:rPr>
          <w:rFonts w:ascii="Times New Roman" w:hAnsi="Times New Roman" w:cs="Times New Roman"/>
          <w:color w:val="000000"/>
          <w:sz w:val="20"/>
          <w:szCs w:val="20"/>
        </w:rPr>
        <w:t xml:space="preserve">sion that those streams show limited </w:t>
      </w:r>
      <w:r>
        <w:rPr>
          <w:rFonts w:ascii="Times New Roman" w:hAnsi="Times New Roman" w:cs="Times New Roman"/>
          <w:color w:val="000000"/>
          <w:sz w:val="20"/>
          <w:szCs w:val="20"/>
        </w:rPr>
        <w:t>“</w:t>
      </w:r>
      <w:r>
        <w:rPr>
          <w:rFonts w:ascii="Times New Roman" w:hAnsi="Times New Roman" w:cs="Times New Roman"/>
          <w:color w:val="000000"/>
          <w:sz w:val="20"/>
          <w:szCs w:val="20"/>
        </w:rPr>
        <w:t>reproductive potential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amphidromous species. HC &amp; S, the Commission, and WWC draw the court’s attention to the evidence in the record, especially the SWCA evaluation reviewed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that supports the Commission’s </w:t>
      </w:r>
      <w:r>
        <w:rPr>
          <w:rFonts w:ascii="Times New Roman" w:hAnsi="Times New Roman" w:cs="Times New Roman"/>
          <w:color w:val="000000"/>
          <w:sz w:val="20"/>
          <w:szCs w:val="20"/>
        </w:rPr>
        <w:t xml:space="preserve">conclusion. However, Hui/MTF’s point of error does not merely contend that the Commission’s decision is not supported by the record; it also alleges that the Commission erred in disregarding the evidence of other instream uses. In </w:t>
      </w:r>
      <w:r w:rsidR="00344CED">
        <w:rPr>
          <w:rFonts w:ascii="Times New Roman" w:hAnsi="Times New Roman" w:cs="Times New Roman"/>
          <w:noProof/>
          <w:color w:val="000000"/>
          <w:sz w:val="20"/>
          <w:szCs w:val="20"/>
        </w:rPr>
        <w:drawing>
          <wp:inline distT="0" distB="0" distL="0" distR="0" wp14:anchorId="3D79117C" wp14:editId="02403CB7">
            <wp:extent cx="161925" cy="161925"/>
            <wp:effectExtent l="0" t="0" r="0" b="0"/>
            <wp:docPr id="147" name="Picture 14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6" w:history="1">
        <w:r>
          <w:rPr>
            <w:rFonts w:ascii="Times New Roman" w:hAnsi="Times New Roman" w:cs="Times New Roman"/>
            <w:i/>
            <w:iCs/>
            <w:color w:val="0E568C"/>
            <w:sz w:val="20"/>
            <w:szCs w:val="20"/>
          </w:rPr>
          <w:t>W</w:t>
        </w:r>
        <w:r>
          <w:rPr>
            <w:rFonts w:ascii="Times New Roman" w:hAnsi="Times New Roman" w:cs="Times New Roman"/>
            <w:i/>
            <w:iCs/>
            <w:color w:val="0E568C"/>
            <w:sz w:val="20"/>
            <w:szCs w:val="20"/>
          </w:rPr>
          <w:t>aiāhole I,</w:t>
        </w:r>
      </w:hyperlink>
      <w:r>
        <w:rPr>
          <w:rFonts w:ascii="Times New Roman" w:hAnsi="Times New Roman" w:cs="Times New Roman"/>
          <w:color w:val="000000"/>
          <w:sz w:val="20"/>
          <w:szCs w:val="20"/>
        </w:rPr>
        <w:t xml:space="preserve"> this court held that where </w:t>
      </w:r>
      <w:r>
        <w:rPr>
          <w:rFonts w:ascii="Times New Roman" w:hAnsi="Times New Roman" w:cs="Times New Roman"/>
          <w:color w:val="000000"/>
          <w:sz w:val="20"/>
          <w:szCs w:val="20"/>
        </w:rPr>
        <w:t>“</w:t>
      </w:r>
      <w:r>
        <w:rPr>
          <w:rFonts w:ascii="Times New Roman" w:hAnsi="Times New Roman" w:cs="Times New Roman"/>
          <w:color w:val="000000"/>
          <w:sz w:val="20"/>
          <w:szCs w:val="20"/>
        </w:rPr>
        <w:t>the record demonstrates considerable conflict or uncertainty in the evidence, the agency must articulate its factual analysis with reasonable clarity, giving some reason for discounting the evidence rejected.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8A09D62" wp14:editId="60A69979">
            <wp:extent cx="161925" cy="161925"/>
            <wp:effectExtent l="0" t="0" r="0" b="0"/>
            <wp:docPr id="148" name="Picture 148">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7"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163–64, 9 P.3d at 475–76.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lastRenderedPageBreak/>
        <w:t xml:space="preserve">In its FOF/COL D &amp; O, the Commission does not explain its focus on amphidromous species above the evidence of other instream uses. Even if the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w:t>
      </w:r>
      <w:r>
        <w:rPr>
          <w:rFonts w:ascii="Times New Roman" w:hAnsi="Times New Roman" w:cs="Times New Roman"/>
          <w:color w:val="000000"/>
          <w:sz w:val="20"/>
          <w:szCs w:val="20"/>
        </w:rPr>
        <w:t xml:space="preserve">treams may not support amphidromous species, evidence that they can support other instream uses must be weighed against noninstream uses, as required by </w:t>
      </w:r>
      <w:r w:rsidR="00344CED">
        <w:rPr>
          <w:rFonts w:ascii="Times New Roman" w:hAnsi="Times New Roman" w:cs="Times New Roman"/>
          <w:noProof/>
          <w:color w:val="000000"/>
          <w:sz w:val="20"/>
          <w:szCs w:val="20"/>
        </w:rPr>
        <w:drawing>
          <wp:inline distT="0" distB="0" distL="0" distR="0" wp14:anchorId="74C2A28C" wp14:editId="315491FC">
            <wp:extent cx="161925" cy="161925"/>
            <wp:effectExtent l="0" t="0" r="0" b="0"/>
            <wp:docPr id="149" name="Picture 149">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8" w:history="1">
        <w:r>
          <w:rPr>
            <w:rFonts w:ascii="Times New Roman" w:hAnsi="Times New Roman" w:cs="Times New Roman"/>
            <w:color w:val="0E568C"/>
            <w:sz w:val="20"/>
            <w:szCs w:val="20"/>
          </w:rPr>
          <w:t>HRS § 174C–71(2)(D)</w:t>
        </w:r>
      </w:hyperlink>
      <w:r>
        <w:rPr>
          <w:rFonts w:ascii="Times New Roman" w:hAnsi="Times New Roman" w:cs="Times New Roman"/>
          <w:color w:val="000000"/>
          <w:sz w:val="20"/>
          <w:szCs w:val="20"/>
        </w:rPr>
        <w:t>. The Commission erred</w:t>
      </w:r>
      <w:r>
        <w:rPr>
          <w:rFonts w:ascii="Times New Roman" w:hAnsi="Times New Roman" w:cs="Times New Roman"/>
          <w:color w:val="000000"/>
          <w:sz w:val="20"/>
          <w:szCs w:val="20"/>
        </w:rPr>
        <w:t xml:space="preserve"> in not considering this evidence; on remand, the Commission must undertake and articulate this analysis. </w:t>
      </w:r>
      <w:r w:rsidR="00344CED">
        <w:rPr>
          <w:rFonts w:ascii="Times New Roman" w:hAnsi="Times New Roman" w:cs="Times New Roman"/>
          <w:noProof/>
          <w:color w:val="000000"/>
          <w:sz w:val="20"/>
          <w:szCs w:val="20"/>
        </w:rPr>
        <w:drawing>
          <wp:inline distT="0" distB="0" distL="0" distR="0" wp14:anchorId="69E2CEEA" wp14:editId="77273471">
            <wp:extent cx="161925" cy="161925"/>
            <wp:effectExtent l="0" t="0" r="0" b="0"/>
            <wp:docPr id="150" name="Picture 15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9"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158, 9 P.3d at 470</w:t>
        </w:r>
      </w:hyperlink>
      <w:r>
        <w:rPr>
          <w:rFonts w:ascii="Times New Roman" w:hAnsi="Times New Roman" w:cs="Times New Roman"/>
          <w:color w:val="000000"/>
          <w:sz w:val="20"/>
          <w:szCs w:val="20"/>
        </w:rPr>
        <w:t xml:space="preserve"> (remanding where the Comm</w:t>
      </w:r>
      <w:r>
        <w:rPr>
          <w:rFonts w:ascii="Times New Roman" w:hAnsi="Times New Roman" w:cs="Times New Roman"/>
          <w:color w:val="000000"/>
          <w:sz w:val="20"/>
          <w:szCs w:val="20"/>
        </w:rPr>
        <w:t xml:space="preserve">ission </w:t>
      </w:r>
      <w:r>
        <w:rPr>
          <w:rFonts w:ascii="Times New Roman" w:hAnsi="Times New Roman" w:cs="Times New Roman"/>
          <w:color w:val="000000"/>
          <w:sz w:val="20"/>
          <w:szCs w:val="20"/>
        </w:rPr>
        <w:t>“</w:t>
      </w:r>
      <w:r>
        <w:rPr>
          <w:rFonts w:ascii="Times New Roman" w:hAnsi="Times New Roman" w:cs="Times New Roman"/>
          <w:color w:val="000000"/>
          <w:sz w:val="20"/>
          <w:szCs w:val="20"/>
        </w:rPr>
        <w:t>made invalid, inadequate, or incomplete findings.</w:t>
      </w:r>
      <w:r>
        <w:rPr>
          <w:rFonts w:ascii="Times New Roman" w:hAnsi="Times New Roman" w:cs="Times New Roman"/>
          <w:color w:val="000000"/>
          <w:sz w:val="20"/>
          <w:szCs w:val="20"/>
        </w:rPr>
        <w:t>”</w:t>
      </w:r>
      <w:r>
        <w:rPr>
          <w:rFonts w:ascii="Times New Roman" w:hAnsi="Times New Roman" w:cs="Times New Roman"/>
          <w:color w:val="000000"/>
          <w:sz w:val="20"/>
          <w:szCs w:val="20"/>
        </w:rPr>
        <w:t>) (citation).</w:t>
      </w:r>
    </w:p>
    <w:p w14:paraId="62BDC16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4B220D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0A241A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92" w:name="co_anchor_I789a8888a43f11ebbea4f0dc9fb69"/>
      <w:bookmarkEnd w:id="192"/>
    </w:p>
    <w:p w14:paraId="4BBC8472"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i/>
          <w:iCs/>
          <w:color w:val="000000"/>
          <w:sz w:val="20"/>
          <w:szCs w:val="20"/>
        </w:rPr>
        <w:t>The Commission Di</w:t>
      </w:r>
      <w:r>
        <w:rPr>
          <w:rFonts w:ascii="Times New Roman" w:hAnsi="Times New Roman" w:cs="Times New Roman"/>
          <w:i/>
          <w:iCs/>
          <w:color w:val="000000"/>
          <w:sz w:val="20"/>
          <w:szCs w:val="20"/>
        </w:rPr>
        <w:t>d Not Err In Using USGS Data As A Starting Point For Analysis.</w:t>
      </w:r>
    </w:p>
    <w:p w14:paraId="1A31E3C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80" w:history="1">
        <w:r>
          <w:rPr>
            <w:rFonts w:ascii="Times New Roman" w:hAnsi="Times New Roman" w:cs="Times New Roman"/>
            <w:b/>
            <w:bCs/>
            <w:color w:val="252525"/>
            <w:sz w:val="20"/>
            <w:szCs w:val="20"/>
            <w:vertAlign w:val="superscript"/>
          </w:rPr>
          <w:t>[14]</w:t>
        </w:r>
      </w:hyperlink>
      <w:bookmarkStart w:id="193" w:name="co_anchor_B142028428320_1"/>
      <w:bookmarkEnd w:id="193"/>
      <w:r>
        <w:rPr>
          <w:rFonts w:ascii="Times New Roman" w:hAnsi="Times New Roman" w:cs="Times New Roman"/>
          <w:color w:val="000000"/>
          <w:sz w:val="20"/>
          <w:szCs w:val="20"/>
        </w:rPr>
        <w:t xml:space="preserve"> In federal fiscal year 2006, the USGS initiated a study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The study consisted of e</w:t>
      </w:r>
      <w:r>
        <w:rPr>
          <w:rFonts w:ascii="Times New Roman" w:hAnsi="Times New Roman" w:cs="Times New Roman"/>
          <w:color w:val="000000"/>
          <w:sz w:val="20"/>
          <w:szCs w:val="20"/>
        </w:rPr>
        <w:t>ight parts: (1) compiling and analyzing existing information relevant to the Waihe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 River, and Waiehu,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(2) conducting baseline reconnaissance surveys of the streams to identify sites of diversion and return flow and significant </w:t>
      </w:r>
      <w:r>
        <w:rPr>
          <w:rFonts w:ascii="Times New Roman" w:hAnsi="Times New Roman" w:cs="Times New Roman"/>
          <w:color w:val="000000"/>
          <w:sz w:val="20"/>
          <w:szCs w:val="20"/>
        </w:rPr>
        <w:t>gaining and losing reaches, (3) establishing low-flow partial-record stations in reaches with flowing water to characterize natural and current diverted flows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streams, (4) establishing temperature-monitoring sites in reaches with flowing wat</w:t>
      </w:r>
      <w:r>
        <w:rPr>
          <w:rFonts w:ascii="Times New Roman" w:hAnsi="Times New Roman" w:cs="Times New Roman"/>
          <w:color w:val="000000"/>
          <w:sz w:val="20"/>
          <w:szCs w:val="20"/>
        </w:rPr>
        <w:t xml:space="preserve">er to provide information on temperature variations for diverted and undiverted conditions, (5) monitoring the frequency of dry days in selected reaches of the diverted streams to establish the number of days during which continuous mauka-to-makai flow is </w:t>
      </w:r>
      <w:r>
        <w:rPr>
          <w:rFonts w:ascii="Times New Roman" w:hAnsi="Times New Roman" w:cs="Times New Roman"/>
          <w:color w:val="000000"/>
          <w:sz w:val="20"/>
          <w:szCs w:val="20"/>
        </w:rPr>
        <w:t xml:space="preserve">available for the upstream movement of native species, (6) surveying the presence or absence of native and non-native aquatic species in selected stream reaches to provide </w:t>
      </w:r>
      <w:bookmarkStart w:id="194" w:name="co_pp_sp_4358_252_1"/>
      <w:bookmarkEnd w:id="194"/>
      <w:r>
        <w:rPr>
          <w:rFonts w:ascii="Times New Roman" w:hAnsi="Times New Roman" w:cs="Times New Roman"/>
          <w:b/>
          <w:bCs/>
          <w:color w:val="000000"/>
          <w:sz w:val="20"/>
          <w:szCs w:val="20"/>
        </w:rPr>
        <w:t>*252</w:t>
      </w:r>
      <w:r>
        <w:rPr>
          <w:rFonts w:ascii="Times New Roman" w:hAnsi="Times New Roman" w:cs="Times New Roman"/>
          <w:color w:val="000000"/>
          <w:sz w:val="20"/>
          <w:szCs w:val="20"/>
        </w:rPr>
        <w:t xml:space="preserve"> </w:t>
      </w:r>
      <w:bookmarkStart w:id="195" w:name="co_pp_sp_4645_153_1"/>
      <w:bookmarkEnd w:id="195"/>
      <w:r>
        <w:rPr>
          <w:rFonts w:ascii="Times New Roman" w:hAnsi="Times New Roman" w:cs="Times New Roman"/>
          <w:b/>
          <w:bCs/>
          <w:color w:val="000000"/>
          <w:sz w:val="20"/>
          <w:szCs w:val="20"/>
        </w:rPr>
        <w:t>**1</w:t>
      </w:r>
      <w:r>
        <w:rPr>
          <w:rFonts w:ascii="Times New Roman" w:hAnsi="Times New Roman" w:cs="Times New Roman"/>
          <w:b/>
          <w:bCs/>
          <w:color w:val="000000"/>
          <w:sz w:val="20"/>
          <w:szCs w:val="20"/>
        </w:rPr>
        <w:t>53</w:t>
      </w:r>
      <w:r>
        <w:rPr>
          <w:rFonts w:ascii="Times New Roman" w:hAnsi="Times New Roman" w:cs="Times New Roman"/>
          <w:color w:val="000000"/>
          <w:sz w:val="20"/>
          <w:szCs w:val="20"/>
        </w:rPr>
        <w:t xml:space="preserve"> baseline data for assessing effects of streamflow restoration, (7) collecting macrohabitat, microhabitat, and channel-geometry information in selected study reaches downstream from existing diversions to characterize t</w:t>
      </w:r>
      <w:r>
        <w:rPr>
          <w:rFonts w:ascii="Times New Roman" w:hAnsi="Times New Roman" w:cs="Times New Roman"/>
          <w:color w:val="000000"/>
          <w:sz w:val="20"/>
          <w:szCs w:val="20"/>
        </w:rPr>
        <w:t>he effects of diversions on habitat for native stream macrofauna, and (8) analyzing data and producing a report summarizing the study findings.</w:t>
      </w:r>
    </w:p>
    <w:p w14:paraId="06FC256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32DD2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Photographic information from cameras mounted at three selected sites downstream of all diversions established</w:t>
      </w:r>
      <w:r>
        <w:rPr>
          <w:rFonts w:ascii="Times New Roman" w:hAnsi="Times New Roman" w:cs="Times New Roman"/>
          <w:color w:val="000000"/>
          <w:sz w:val="20"/>
          <w:szCs w:val="20"/>
        </w:rPr>
        <w:t xml:space="preserve"> that from September 2006 to July 2007, North Waiehu Stream was dry about 79 percent of the time,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 was dry about 70 percent of the time,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was dry about 37 percent of the time. At the time of the Commission’s decision, USGS had </w:t>
      </w:r>
      <w:r>
        <w:rPr>
          <w:rFonts w:ascii="Times New Roman" w:hAnsi="Times New Roman" w:cs="Times New Roman"/>
          <w:color w:val="000000"/>
          <w:sz w:val="20"/>
          <w:szCs w:val="20"/>
        </w:rPr>
        <w:t xml:space="preserve">requested, as part of its study, to partially or fully restore </w:t>
      </w:r>
      <w:r>
        <w:rPr>
          <w:rFonts w:ascii="Times New Roman" w:hAnsi="Times New Roman" w:cs="Times New Roman"/>
          <w:color w:val="000000"/>
          <w:sz w:val="20"/>
          <w:szCs w:val="20"/>
        </w:rPr>
        <w:t>mauka-to-makai flow to Waihe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 River, Waiehu Stream, and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w:t>
      </w:r>
      <w:bookmarkStart w:id="196" w:name="co_fnRef_B017172028428320_ID0E3XDK_1"/>
      <w:bookmarkEnd w:id="19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"#co_footnote_B017172028428320_1"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to </w:t>
      </w:r>
      <w:r>
        <w:rPr>
          <w:rFonts w:ascii="Times New Roman" w:hAnsi="Times New Roman" w:cs="Times New Roman"/>
          <w:color w:val="000000"/>
          <w:sz w:val="20"/>
          <w:szCs w:val="20"/>
        </w:rPr>
        <w:t>allow measurements of streamflow, infiltration, and physical habitat for different flow conditions in sections of the stream that are commonly dry due to diversions. The proposal sought to release water into the streams in three phases, each involving a hi</w:t>
      </w:r>
      <w:r>
        <w:rPr>
          <w:rFonts w:ascii="Times New Roman" w:hAnsi="Times New Roman" w:cs="Times New Roman"/>
          <w:color w:val="000000"/>
          <w:sz w:val="20"/>
          <w:szCs w:val="20"/>
        </w:rPr>
        <w:t>gher flow than the last; each phase would be maintained for about a month and long enough to allow flow conditions to stabilize for observation.</w:t>
      </w:r>
    </w:p>
    <w:p w14:paraId="445AA54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483E15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Waihe</w:t>
      </w:r>
      <w:r>
        <w:rPr>
          <w:rFonts w:ascii="Times New Roman" w:hAnsi="Times New Roman" w:cs="Times New Roman"/>
          <w:color w:val="000000"/>
          <w:sz w:val="20"/>
          <w:szCs w:val="20"/>
        </w:rPr>
        <w:t>‘</w:t>
      </w:r>
      <w:r>
        <w:rPr>
          <w:rFonts w:ascii="Times New Roman" w:hAnsi="Times New Roman" w:cs="Times New Roman"/>
          <w:color w:val="000000"/>
          <w:sz w:val="20"/>
          <w:szCs w:val="20"/>
        </w:rPr>
        <w:t>e Stream, USGS proposed flows near the coast of 6.5 mgd, 13 mgd, and 26 mgd; this would require flo</w:t>
      </w:r>
      <w:r>
        <w:rPr>
          <w:rFonts w:ascii="Times New Roman" w:hAnsi="Times New Roman" w:cs="Times New Roman"/>
          <w:color w:val="000000"/>
          <w:sz w:val="20"/>
          <w:szCs w:val="20"/>
        </w:rPr>
        <w:t>ws just downstream of the Spreckels Ditch diversion of 10 mgd, 17 mgd, and 30 mgd, respectively, for each of the three phases. For North and South Waiehu Streams, USGS proposed flows near the coast</w:t>
      </w:r>
      <w:bookmarkStart w:id="197" w:name="co_fnRef_B018182028428320_ID0EFZDK_1"/>
      <w:bookmarkEnd w:id="19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"#co_footnote_B018182028428320_1"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of 0.6 mgd, 1.6 mgd, and 2.6 mgd. USGS estimated that this would require the following flows: South Waiehu Stream at Spreckels Ditch would be 0.9 mgd, 1.3 mgd, and 1.6 mgd, respectively; North </w:t>
      </w:r>
      <w:r>
        <w:rPr>
          <w:rFonts w:ascii="Times New Roman" w:hAnsi="Times New Roman" w:cs="Times New Roman"/>
          <w:color w:val="000000"/>
          <w:sz w:val="20"/>
          <w:szCs w:val="20"/>
        </w:rPr>
        <w:t xml:space="preserve">Waiehu Stream at the North Waiehu Ditch would be 1.6 mgd, 2.2 mgd, and 2.9 mgd, respectively. For </w:t>
      </w:r>
      <w:r>
        <w:rPr>
          <w:rFonts w:ascii="Times New Roman" w:hAnsi="Times New Roman" w:cs="Times New Roman"/>
          <w:color w:val="000000"/>
          <w:sz w:val="20"/>
          <w:szCs w:val="20"/>
        </w:rPr>
        <w:t>‘Ī</w:t>
      </w:r>
      <w:r>
        <w:rPr>
          <w:rFonts w:ascii="Times New Roman" w:hAnsi="Times New Roman" w:cs="Times New Roman"/>
          <w:color w:val="000000"/>
          <w:sz w:val="20"/>
          <w:szCs w:val="20"/>
        </w:rPr>
        <w:t xml:space="preserve">ao Stream, USGS proposed flows near the coast of 3.2 mgd, 9.7 mgd, and 16 mgd; this would require flows just downstream of the </w:t>
      </w:r>
      <w:r>
        <w:rPr>
          <w:rFonts w:ascii="Times New Roman" w:hAnsi="Times New Roman" w:cs="Times New Roman"/>
          <w:color w:val="000000"/>
          <w:sz w:val="20"/>
          <w:szCs w:val="20"/>
        </w:rPr>
        <w:t>‘Ī</w:t>
      </w:r>
      <w:r>
        <w:rPr>
          <w:rFonts w:ascii="Times New Roman" w:hAnsi="Times New Roman" w:cs="Times New Roman"/>
          <w:color w:val="000000"/>
          <w:sz w:val="20"/>
          <w:szCs w:val="20"/>
        </w:rPr>
        <w:t>ao</w:t>
      </w:r>
      <w:r>
        <w:rPr>
          <w:rFonts w:ascii="Times New Roman" w:hAnsi="Times New Roman" w:cs="Times New Roman"/>
          <w:color w:val="000000"/>
          <w:sz w:val="20"/>
          <w:szCs w:val="20"/>
        </w:rPr>
        <w:t>–</w:t>
      </w:r>
      <w:r>
        <w:rPr>
          <w:rFonts w:ascii="Times New Roman" w:hAnsi="Times New Roman" w:cs="Times New Roman"/>
          <w:color w:val="000000"/>
          <w:sz w:val="20"/>
          <w:szCs w:val="20"/>
        </w:rPr>
        <w:t>Maniania Ditch diversion</w:t>
      </w:r>
      <w:r>
        <w:rPr>
          <w:rFonts w:ascii="Times New Roman" w:hAnsi="Times New Roman" w:cs="Times New Roman"/>
          <w:color w:val="000000"/>
          <w:sz w:val="20"/>
          <w:szCs w:val="20"/>
        </w:rPr>
        <w:t xml:space="preserve"> of 9.5 mgd, 16 mgd, and 22 mgd, respectively. For the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USGS deferred controlled releases entirely.</w:t>
      </w:r>
    </w:p>
    <w:p w14:paraId="3268E88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AD4AA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With regard to the USGS controlled release proposals, the Commission specifically found:</w:t>
      </w:r>
    </w:p>
    <w:p w14:paraId="7C169B32"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606. </w:t>
      </w:r>
      <w:r>
        <w:rPr>
          <w:rFonts w:ascii="Times New Roman" w:hAnsi="Times New Roman" w:cs="Times New Roman"/>
          <w:color w:val="000000"/>
          <w:sz w:val="20"/>
          <w:szCs w:val="20"/>
        </w:rPr>
        <w:t>“</w:t>
      </w:r>
      <w:r>
        <w:rPr>
          <w:rFonts w:ascii="Times New Roman" w:hAnsi="Times New Roman" w:cs="Times New Roman"/>
          <w:color w:val="000000"/>
          <w:sz w:val="20"/>
          <w:szCs w:val="20"/>
        </w:rPr>
        <w:t>The results [following the controlled releas</w:t>
      </w:r>
      <w:r>
        <w:rPr>
          <w:rFonts w:ascii="Times New Roman" w:hAnsi="Times New Roman" w:cs="Times New Roman"/>
          <w:color w:val="000000"/>
          <w:sz w:val="20"/>
          <w:szCs w:val="20"/>
        </w:rPr>
        <w:t>es] are intended to be used along with other biological and hydrological information in development, negotiations, or mediated settlements for instream flow requirements.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(Gingerich and Wolff, 2005).</w:t>
      </w:r>
    </w:p>
    <w:p w14:paraId="0A4CD0F7"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quote originated in a 2005 USGS Study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HC &amp; S’s biologist, Thomas R. Payne, quoted that language to make his greater point that the USGS controlled releases would not be, in his opinion, conclusive to determine IIFS. This is because the controlled releases are designed to study the effect of</w:t>
      </w:r>
      <w:r>
        <w:rPr>
          <w:rFonts w:ascii="Times New Roman" w:hAnsi="Times New Roman" w:cs="Times New Roman"/>
          <w:color w:val="000000"/>
          <w:sz w:val="20"/>
          <w:szCs w:val="20"/>
        </w:rPr>
        <w:t xml:space="preserve"> flow conditions on habitat, not to predict the biological response of the stream to the flow condition; therefore, the scientists have to infer the effect of streamflow on population, </w:t>
      </w:r>
      <w:r>
        <w:rPr>
          <w:rFonts w:ascii="Times New Roman" w:hAnsi="Times New Roman" w:cs="Times New Roman"/>
          <w:color w:val="000000"/>
          <w:sz w:val="20"/>
          <w:szCs w:val="20"/>
        </w:rPr>
        <w:t>“</w:t>
      </w:r>
      <w:r>
        <w:rPr>
          <w:rFonts w:ascii="Times New Roman" w:hAnsi="Times New Roman" w:cs="Times New Roman"/>
          <w:color w:val="000000"/>
          <w:sz w:val="20"/>
          <w:szCs w:val="20"/>
        </w:rPr>
        <w:t>without any direct quantification or prediction of individual species.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Payne’s words, </w:t>
      </w:r>
      <w:r>
        <w:rPr>
          <w:rFonts w:ascii="Times New Roman" w:hAnsi="Times New Roman" w:cs="Times New Roman"/>
          <w:color w:val="000000"/>
          <w:sz w:val="20"/>
          <w:szCs w:val="20"/>
        </w:rPr>
        <w:t>“</w:t>
      </w:r>
      <w:r>
        <w:rPr>
          <w:rFonts w:ascii="Times New Roman" w:hAnsi="Times New Roman" w:cs="Times New Roman"/>
          <w:color w:val="000000"/>
          <w:sz w:val="20"/>
          <w:szCs w:val="20"/>
        </w:rPr>
        <w:t>considerable work remains to be done before defensible instream flow standards could be recommended from [the controlled release] studies alone.</w:t>
      </w:r>
      <w:r>
        <w:rPr>
          <w:rFonts w:ascii="Times New Roman" w:hAnsi="Times New Roman" w:cs="Times New Roman"/>
          <w:color w:val="000000"/>
          <w:sz w:val="20"/>
          <w:szCs w:val="20"/>
        </w:rPr>
        <w:t>”</w:t>
      </w:r>
    </w:p>
    <w:p w14:paraId="3FF95AB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C18EC4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its Final FOF/COL</w:t>
      </w:r>
      <w:bookmarkStart w:id="198" w:name="co_fnRef_B019192028428320_ID0EK4DK_1"/>
      <w:bookmarkEnd w:id="19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"#co_footnote_B019192028428320_1"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Commission concluded that:</w:t>
      </w:r>
    </w:p>
    <w:p w14:paraId="432E220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DD7C5A"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The most credible proposals for amending the IIFS are USGS’s proposed controlled flows. Of the three proposed phases, the [first] phase, totaling 12.5 mgd and comprised</w:t>
      </w:r>
      <w:r>
        <w:rPr>
          <w:rFonts w:ascii="Times New Roman" w:hAnsi="Times New Roman" w:cs="Times New Roman"/>
          <w:color w:val="000000"/>
          <w:sz w:val="20"/>
          <w:szCs w:val="20"/>
        </w:rPr>
        <w:t xml:space="preserve"> of 10.0 mgd for Waihe</w:t>
      </w:r>
      <w:r>
        <w:rPr>
          <w:rFonts w:ascii="Times New Roman" w:hAnsi="Times New Roman" w:cs="Times New Roman"/>
          <w:color w:val="000000"/>
          <w:sz w:val="20"/>
          <w:szCs w:val="20"/>
        </w:rPr>
        <w:t>‘</w:t>
      </w:r>
      <w:r>
        <w:rPr>
          <w:rFonts w:ascii="Times New Roman" w:hAnsi="Times New Roman" w:cs="Times New Roman"/>
          <w:color w:val="000000"/>
          <w:sz w:val="20"/>
          <w:szCs w:val="20"/>
        </w:rPr>
        <w:t>e River, 1.6 mgd for North Waiehu Stream, and 0.9 mgd for South Waiehu Stream, provide the best balance between instream values and offstream uses, and are the only viable IIFS when stream flows are low and all available practical al</w:t>
      </w:r>
      <w:r>
        <w:rPr>
          <w:rFonts w:ascii="Times New Roman" w:hAnsi="Times New Roman" w:cs="Times New Roman"/>
          <w:color w:val="000000"/>
          <w:sz w:val="20"/>
          <w:szCs w:val="20"/>
        </w:rPr>
        <w:t>ternatives are in use.</w:t>
      </w:r>
    </w:p>
    <w:p w14:paraId="5AF87FE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99" w:name="co_pp_sp_4645_154_1"/>
      <w:bookmarkEnd w:id="199"/>
      <w:r>
        <w:rPr>
          <w:rFonts w:ascii="Times New Roman" w:hAnsi="Times New Roman" w:cs="Times New Roman"/>
          <w:b/>
          <w:bCs/>
          <w:color w:val="000000"/>
          <w:sz w:val="20"/>
          <w:szCs w:val="20"/>
        </w:rPr>
        <w:t>**154</w:t>
      </w:r>
      <w:r>
        <w:rPr>
          <w:rFonts w:ascii="Times New Roman" w:hAnsi="Times New Roman" w:cs="Times New Roman"/>
          <w:color w:val="000000"/>
          <w:sz w:val="20"/>
          <w:szCs w:val="20"/>
        </w:rPr>
        <w:t xml:space="preserve"> </w:t>
      </w:r>
      <w:bookmarkStart w:id="200" w:name="co_pp_sp_4358_253_1"/>
      <w:bookmarkEnd w:id="200"/>
      <w:r>
        <w:rPr>
          <w:rFonts w:ascii="Times New Roman" w:hAnsi="Times New Roman" w:cs="Times New Roman"/>
          <w:b/>
          <w:bCs/>
          <w:color w:val="000000"/>
          <w:sz w:val="20"/>
          <w:szCs w:val="20"/>
        </w:rPr>
        <w:t>*253</w:t>
      </w:r>
      <w:r>
        <w:rPr>
          <w:rFonts w:ascii="Times New Roman" w:hAnsi="Times New Roman" w:cs="Times New Roman"/>
          <w:color w:val="000000"/>
          <w:sz w:val="20"/>
          <w:szCs w:val="20"/>
        </w:rPr>
        <w:t xml:space="preserve"> Hui/MTF argues that the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arbitrarily misused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USGS’s temporary flow release figures, noting that the USGS’s figures were not proposals </w:t>
      </w:r>
      <w:r>
        <w:rPr>
          <w:rFonts w:ascii="Times New Roman" w:hAnsi="Times New Roman" w:cs="Times New Roman"/>
          <w:color w:val="000000"/>
          <w:sz w:val="20"/>
          <w:szCs w:val="20"/>
        </w:rPr>
        <w:t>for IIFS, but rather a proposal for scientific study of the area. Hui/MTF argues that USGS certainly did not consider instream values, and adoption of USGS flow levels could not possibly discharge the Commission’s duty to balance instream values and nonins</w:t>
      </w:r>
      <w:r>
        <w:rPr>
          <w:rFonts w:ascii="Times New Roman" w:hAnsi="Times New Roman" w:cs="Times New Roman"/>
          <w:color w:val="000000"/>
          <w:sz w:val="20"/>
          <w:szCs w:val="20"/>
        </w:rPr>
        <w:t xml:space="preserve">tream uses. OHA shares Hui/MTF’s criticism; it describes the above-quoted COL as </w:t>
      </w:r>
      <w:r>
        <w:rPr>
          <w:rFonts w:ascii="Times New Roman" w:hAnsi="Times New Roman" w:cs="Times New Roman"/>
          <w:color w:val="000000"/>
          <w:sz w:val="20"/>
          <w:szCs w:val="20"/>
        </w:rPr>
        <w:t>“</w:t>
      </w:r>
      <w:r>
        <w:rPr>
          <w:rFonts w:ascii="Times New Roman" w:hAnsi="Times New Roman" w:cs="Times New Roman"/>
          <w:color w:val="000000"/>
          <w:sz w:val="20"/>
          <w:szCs w:val="20"/>
        </w:rPr>
        <w:t>inexplicabl[e].</w:t>
      </w:r>
      <w:r>
        <w:rPr>
          <w:rFonts w:ascii="Times New Roman" w:hAnsi="Times New Roman" w:cs="Times New Roman"/>
          <w:color w:val="000000"/>
          <w:sz w:val="20"/>
          <w:szCs w:val="20"/>
        </w:rPr>
        <w:t>”</w:t>
      </w:r>
    </w:p>
    <w:p w14:paraId="0A4FC0C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0A2349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making their argument, Hui/MTF and OHA appear to misstate the Commission’</w:t>
      </w:r>
      <w:r>
        <w:rPr>
          <w:rFonts w:ascii="Times New Roman" w:hAnsi="Times New Roman" w:cs="Times New Roman"/>
          <w:color w:val="000000"/>
          <w:sz w:val="20"/>
          <w:szCs w:val="20"/>
        </w:rPr>
        <w:t xml:space="preserve">s actual treatment of the USGS figures. Even though COL 261, quoted above, suggests that the Commission simply adopted the USGS figures, the entirety of the FOF/COL D &amp; O actually indicate that the Commission merely utilized the USGS figures as a starting </w:t>
      </w:r>
      <w:r>
        <w:rPr>
          <w:rFonts w:ascii="Times New Roman" w:hAnsi="Times New Roman" w:cs="Times New Roman"/>
          <w:color w:val="000000"/>
          <w:sz w:val="20"/>
          <w:szCs w:val="20"/>
        </w:rPr>
        <w:t xml:space="preserve">point. First, the Commission explained the utility of the USGS figures; the figures </w:t>
      </w:r>
      <w:r>
        <w:rPr>
          <w:rFonts w:ascii="Times New Roman" w:hAnsi="Times New Roman" w:cs="Times New Roman"/>
          <w:color w:val="000000"/>
          <w:sz w:val="20"/>
          <w:szCs w:val="20"/>
        </w:rPr>
        <w:t>“</w:t>
      </w:r>
      <w:r>
        <w:rPr>
          <w:rFonts w:ascii="Times New Roman" w:hAnsi="Times New Roman" w:cs="Times New Roman"/>
          <w:color w:val="000000"/>
          <w:sz w:val="20"/>
          <w:szCs w:val="20"/>
        </w:rPr>
        <w:t>were chosen to correspond to specified flows at the stream mouths, after adjusting for losses into the stream beds in the lower reaches of each stream.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described earli</w:t>
      </w:r>
      <w:r>
        <w:rPr>
          <w:rFonts w:ascii="Times New Roman" w:hAnsi="Times New Roman" w:cs="Times New Roman"/>
          <w:color w:val="000000"/>
          <w:sz w:val="20"/>
          <w:szCs w:val="20"/>
        </w:rPr>
        <w:t>er, the Commission focused its analysis on establishing mauka-to-makai streamflow in streams that would support amphidromous species; for this the USGS estimation of loss in the streams’ losing reaches is helpful data. Second, the Commission did not simply</w:t>
      </w:r>
      <w:r>
        <w:rPr>
          <w:rFonts w:ascii="Times New Roman" w:hAnsi="Times New Roman" w:cs="Times New Roman"/>
          <w:color w:val="000000"/>
          <w:sz w:val="20"/>
          <w:szCs w:val="20"/>
        </w:rPr>
        <w:t xml:space="preserve"> adopt the USGS figures, but rather adapted one of the three USGS figures as part of its analysis; the USGS proposed release for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 was 9.5 mgd, but the Commission decided not to limit diversions of that stream based on its conclusion that restora</w:t>
      </w:r>
      <w:r>
        <w:rPr>
          <w:rFonts w:ascii="Times New Roman" w:hAnsi="Times New Roman" w:cs="Times New Roman"/>
          <w:color w:val="000000"/>
          <w:sz w:val="20"/>
          <w:szCs w:val="20"/>
        </w:rPr>
        <w:t>tion was unlikely to support amphidromous species. Even though, as explained above, this reasoning does not adequately discharge its duties in this case, the Commission did not err in utilizing the USGS figures as a starting point for its analysis.</w:t>
      </w:r>
    </w:p>
    <w:p w14:paraId="59C7FFC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ABA83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C603D2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1" w:name="co_anchor_I789a8889a43f11ebbea4f0dc9fb69"/>
      <w:bookmarkEnd w:id="201"/>
    </w:p>
    <w:p w14:paraId="3317342C" w14:textId="77777777" w:rsidR="00000000" w:rsidRDefault="00CD2F2D">
      <w:pPr>
        <w:widowControl w:val="0"/>
        <w:autoSpaceDE w:val="0"/>
        <w:autoSpaceDN w:val="0"/>
        <w:adjustRightInd w:val="0"/>
        <w:spacing w:before="400"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D. The Commission Violated The Public Trust In Its Treatment Of Diversions.</w:t>
      </w:r>
    </w:p>
    <w:p w14:paraId="1C39538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Hui/MTF argues that the</w:t>
      </w:r>
      <w:r>
        <w:rPr>
          <w:rFonts w:ascii="Times New Roman" w:hAnsi="Times New Roman" w:cs="Times New Roman"/>
          <w:color w:val="000000"/>
          <w:sz w:val="20"/>
          <w:szCs w:val="20"/>
        </w:rPr>
        <w:t xml:space="preserve"> Commission erred in its estimation of HC &amp; S, MDWS, and WWC’s diversions. Hui/MTF alleges that the Commission did not hold the </w:t>
      </w:r>
      <w:r>
        <w:rPr>
          <w:rFonts w:ascii="Times New Roman" w:hAnsi="Times New Roman" w:cs="Times New Roman"/>
          <w:color w:val="000000"/>
          <w:sz w:val="20"/>
          <w:szCs w:val="20"/>
        </w:rPr>
        <w:t xml:space="preserve">diverters to their burden of proof and then </w:t>
      </w:r>
      <w:r>
        <w:rPr>
          <w:rFonts w:ascii="Times New Roman" w:hAnsi="Times New Roman" w:cs="Times New Roman"/>
          <w:color w:val="000000"/>
          <w:sz w:val="20"/>
          <w:szCs w:val="20"/>
        </w:rPr>
        <w:t>“</w:t>
      </w:r>
      <w:r>
        <w:rPr>
          <w:rFonts w:ascii="Times New Roman" w:hAnsi="Times New Roman" w:cs="Times New Roman"/>
          <w:color w:val="000000"/>
          <w:sz w:val="20"/>
          <w:szCs w:val="20"/>
        </w:rPr>
        <w:t>penalized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the absence of data, that the Commission failed to </w:t>
      </w:r>
      <w:r>
        <w:rPr>
          <w:rFonts w:ascii="Times New Roman" w:hAnsi="Times New Roman" w:cs="Times New Roman"/>
          <w:color w:val="000000"/>
          <w:sz w:val="20"/>
          <w:szCs w:val="20"/>
        </w:rPr>
        <w:t>consider variable offstream demands in setting the IIFS, and that the Commission did not properly require the diverters to justify system losses. Both Hui/MTF and OHA argue that the Commission erred in its consideration of Well No. 7; Hui/MTF also argues t</w:t>
      </w:r>
      <w:r>
        <w:rPr>
          <w:rFonts w:ascii="Times New Roman" w:hAnsi="Times New Roman" w:cs="Times New Roman"/>
          <w:color w:val="000000"/>
          <w:sz w:val="20"/>
          <w:szCs w:val="20"/>
        </w:rPr>
        <w:t>hat the Commission erred in its consideration of recycled water as an alternative source. Finally, Hui/MTF contends that the Commission erred in calculating HC &amp; S’s acreages. The following sections consider each argument in turn.</w:t>
      </w:r>
    </w:p>
    <w:p w14:paraId="5E45355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01BE3E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9040A6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2" w:name="co_anchor_I789a888aa43f11ebbea4f0dc9fb69"/>
      <w:bookmarkEnd w:id="202"/>
    </w:p>
    <w:p w14:paraId="5B113085"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i/>
          <w:iCs/>
          <w:color w:val="000000"/>
          <w:sz w:val="20"/>
          <w:szCs w:val="20"/>
        </w:rPr>
        <w:t>The Commission Did Not Err In Articulating The Burden Of Proof In Determining An IIFS.</w:t>
      </w:r>
    </w:p>
    <w:p w14:paraId="3D7F433F" w14:textId="497FEE1D"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81" w:history="1">
        <w:r>
          <w:rPr>
            <w:rFonts w:ascii="Times New Roman" w:hAnsi="Times New Roman" w:cs="Times New Roman"/>
            <w:b/>
            <w:bCs/>
            <w:color w:val="252525"/>
            <w:sz w:val="20"/>
            <w:szCs w:val="20"/>
            <w:vertAlign w:val="superscript"/>
          </w:rPr>
          <w:t>[15]</w:t>
        </w:r>
      </w:hyperlink>
      <w:bookmarkStart w:id="203" w:name="co_anchor_B152028428320_1"/>
      <w:bookmarkEnd w:id="203"/>
      <w:r>
        <w:rPr>
          <w:rFonts w:ascii="Times New Roman" w:hAnsi="Times New Roman" w:cs="Times New Roman"/>
          <w:color w:val="000000"/>
          <w:sz w:val="20"/>
          <w:szCs w:val="20"/>
        </w:rPr>
        <w:t xml:space="preserve"> </w:t>
      </w:r>
      <w:hyperlink r:id="rId282" w:history="1">
        <w:r>
          <w:rPr>
            <w:rFonts w:ascii="Times New Roman" w:hAnsi="Times New Roman" w:cs="Times New Roman"/>
            <w:b/>
            <w:bCs/>
            <w:color w:val="252525"/>
            <w:sz w:val="20"/>
            <w:szCs w:val="20"/>
            <w:vertAlign w:val="superscript"/>
          </w:rPr>
          <w:t>[16]</w:t>
        </w:r>
      </w:hyperlink>
      <w:bookmarkStart w:id="204" w:name="co_anchor_B162028428320_1"/>
      <w:bookmarkEnd w:id="204"/>
      <w:r>
        <w:rPr>
          <w:rFonts w:ascii="Times New Roman" w:hAnsi="Times New Roman" w:cs="Times New Roman"/>
          <w:color w:val="000000"/>
          <w:sz w:val="20"/>
          <w:szCs w:val="20"/>
        </w:rPr>
        <w:t xml:space="preserve"> Hui/MTF argues that the Commission erred because it did not hold the diverting parties to</w:t>
      </w:r>
      <w:r>
        <w:rPr>
          <w:rFonts w:ascii="Times New Roman" w:hAnsi="Times New Roman" w:cs="Times New Roman"/>
          <w:color w:val="000000"/>
          <w:sz w:val="20"/>
          <w:szCs w:val="20"/>
        </w:rPr>
        <w:t xml:space="preserve"> a burden of proof; they argue that </w:t>
      </w:r>
      <w:r w:rsidR="00344CED">
        <w:rPr>
          <w:rFonts w:ascii="Times New Roman" w:hAnsi="Times New Roman" w:cs="Times New Roman"/>
          <w:noProof/>
          <w:color w:val="000000"/>
          <w:sz w:val="20"/>
          <w:szCs w:val="20"/>
        </w:rPr>
        <w:drawing>
          <wp:inline distT="0" distB="0" distL="0" distR="0" wp14:anchorId="3D28E32A" wp14:editId="3F415C55">
            <wp:extent cx="161925" cy="161925"/>
            <wp:effectExtent l="0" t="0" r="0" b="0"/>
            <wp:docPr id="151" name="Picture 15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3"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requires noninstream users to justify their diversions in light of the water uses protected by the public trust. The flaw of their argument is that the portions of </w:t>
      </w:r>
      <w:r w:rsidR="00344CED">
        <w:rPr>
          <w:rFonts w:ascii="Times New Roman" w:hAnsi="Times New Roman" w:cs="Times New Roman"/>
          <w:noProof/>
          <w:color w:val="000000"/>
          <w:sz w:val="20"/>
          <w:szCs w:val="20"/>
        </w:rPr>
        <w:drawing>
          <wp:inline distT="0" distB="0" distL="0" distR="0" wp14:anchorId="649F9B45" wp14:editId="11F22B00">
            <wp:extent cx="161925" cy="161925"/>
            <wp:effectExtent l="0" t="0" r="0" b="0"/>
            <wp:docPr id="152" name="Picture 15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4"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that they cite apply to the WUPA process. In the co</w:t>
      </w:r>
      <w:r>
        <w:rPr>
          <w:rFonts w:ascii="Times New Roman" w:hAnsi="Times New Roman" w:cs="Times New Roman"/>
          <w:color w:val="000000"/>
          <w:sz w:val="20"/>
          <w:szCs w:val="20"/>
        </w:rPr>
        <w:t xml:space="preserve">ntext of IIFS petitions, the water code does not place a burden of proof on any particular party; instead, the water code and our case law interpreting the code have affirmed the Commission’s duty to establish IIFS that </w:t>
      </w:r>
      <w:r>
        <w:rPr>
          <w:rFonts w:ascii="Times New Roman" w:hAnsi="Times New Roman" w:cs="Times New Roman"/>
          <w:color w:val="000000"/>
          <w:sz w:val="20"/>
          <w:szCs w:val="20"/>
        </w:rPr>
        <w:t>“</w:t>
      </w:r>
      <w:r>
        <w:rPr>
          <w:rFonts w:ascii="Times New Roman" w:hAnsi="Times New Roman" w:cs="Times New Roman"/>
          <w:color w:val="000000"/>
          <w:sz w:val="20"/>
          <w:szCs w:val="20"/>
        </w:rPr>
        <w:t>protect instream values to the exte</w:t>
      </w:r>
      <w:r>
        <w:rPr>
          <w:rFonts w:ascii="Times New Roman" w:hAnsi="Times New Roman" w:cs="Times New Roman"/>
          <w:color w:val="000000"/>
          <w:sz w:val="20"/>
          <w:szCs w:val="20"/>
        </w:rPr>
        <w:t>nt practicable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protect the public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A149E2D" wp14:editId="56CF1BD1">
            <wp:extent cx="161925" cy="161925"/>
            <wp:effectExtent l="0" t="0" r="0" b="0"/>
            <wp:docPr id="153" name="Picture 153">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6" w:history="1">
        <w:r>
          <w:rPr>
            <w:rFonts w:ascii="Times New Roman" w:hAnsi="Times New Roman" w:cs="Times New Roman"/>
            <w:i/>
            <w:iCs/>
            <w:color w:val="0E568C"/>
            <w:sz w:val="20"/>
            <w:szCs w:val="20"/>
          </w:rPr>
          <w:t>In re Water Use Permit Applications</w:t>
        </w:r>
        <w:r>
          <w:rPr>
            <w:rFonts w:ascii="Times New Roman" w:hAnsi="Times New Roman" w:cs="Times New Roman"/>
            <w:color w:val="0E568C"/>
            <w:sz w:val="20"/>
            <w:szCs w:val="20"/>
          </w:rPr>
          <w:t xml:space="preserve"> “</w:t>
        </w:r>
        <w:r>
          <w:rPr>
            <w:rFonts w:ascii="Times New Roman" w:hAnsi="Times New Roman" w:cs="Times New Roman"/>
            <w:i/>
            <w:iCs/>
            <w:color w:val="0E568C"/>
            <w:sz w:val="20"/>
            <w:szCs w:val="20"/>
          </w:rPr>
          <w:t>Waiāhole II</w:t>
        </w:r>
        <w:r>
          <w:rPr>
            <w:rFonts w:ascii="Times New Roman" w:hAnsi="Times New Roman" w:cs="Times New Roman"/>
            <w:color w:val="0E568C"/>
            <w:sz w:val="20"/>
            <w:szCs w:val="20"/>
          </w:rPr>
          <w:t xml:space="preserve"> ”, 105 Hawai‘i 1, 11, 93 P.3d 643, 653 (2004)</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40504B4" wp14:editId="320714EF">
            <wp:extent cx="161925" cy="161925"/>
            <wp:effectExtent l="0" t="0" r="0" b="0"/>
            <wp:docPr id="154" name="Picture 154">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7" w:history="1">
        <w:r>
          <w:rPr>
            <w:rFonts w:ascii="Times New Roman" w:hAnsi="Times New Roman" w:cs="Times New Roman"/>
            <w:color w:val="0E568C"/>
            <w:sz w:val="20"/>
            <w:szCs w:val="20"/>
          </w:rPr>
          <w:t>HRS § 174C–71 (2)(A)</w:t>
        </w:r>
      </w:hyperlink>
      <w:r>
        <w:rPr>
          <w:rFonts w:ascii="Times New Roman" w:hAnsi="Times New Roman" w:cs="Times New Roman"/>
          <w:color w:val="000000"/>
          <w:sz w:val="20"/>
          <w:szCs w:val="20"/>
        </w:rPr>
        <w:t xml:space="preserve">. Accordingly, our review of the Commission’s analysis of the stream diversions must focus on whether or not the Commission properly discharged this duty. Where the Commission’s decisionmaking evinces </w:t>
      </w:r>
      <w:r>
        <w:rPr>
          <w:rFonts w:ascii="Times New Roman" w:hAnsi="Times New Roman" w:cs="Times New Roman"/>
          <w:color w:val="000000"/>
          <w:sz w:val="20"/>
          <w:szCs w:val="20"/>
        </w:rPr>
        <w:t>“</w:t>
      </w:r>
      <w:r>
        <w:rPr>
          <w:rFonts w:ascii="Times New Roman" w:hAnsi="Times New Roman" w:cs="Times New Roman"/>
          <w:color w:val="000000"/>
          <w:sz w:val="20"/>
          <w:szCs w:val="20"/>
        </w:rPr>
        <w:t>a</w:t>
      </w:r>
      <w:r>
        <w:rPr>
          <w:rFonts w:ascii="Times New Roman" w:hAnsi="Times New Roman" w:cs="Times New Roman"/>
          <w:color w:val="000000"/>
          <w:sz w:val="20"/>
          <w:szCs w:val="20"/>
        </w:rPr>
        <w:t xml:space="preserve"> level of openness, diligence, and foresight commensurate with the high priority these rights command under the laws of our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decision satisfies close look review governing public trust resources. </w:t>
      </w:r>
      <w:r w:rsidR="00344CED">
        <w:rPr>
          <w:rFonts w:ascii="Times New Roman" w:hAnsi="Times New Roman" w:cs="Times New Roman"/>
          <w:noProof/>
          <w:color w:val="000000"/>
          <w:sz w:val="20"/>
          <w:szCs w:val="20"/>
        </w:rPr>
        <w:drawing>
          <wp:inline distT="0" distB="0" distL="0" distR="0" wp14:anchorId="2F925DDC" wp14:editId="1B7A9AC9">
            <wp:extent cx="161925" cy="161925"/>
            <wp:effectExtent l="0" t="0" r="0" b="0"/>
            <wp:docPr id="155" name="Picture 155">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8" w:history="1">
        <w:r>
          <w:rPr>
            <w:rFonts w:ascii="Times New Roman" w:hAnsi="Times New Roman" w:cs="Times New Roman"/>
            <w:i/>
            <w:iCs/>
            <w:color w:val="0E568C"/>
            <w:sz w:val="20"/>
            <w:szCs w:val="20"/>
          </w:rPr>
          <w:t>Wai’ola,</w:t>
        </w:r>
        <w:r>
          <w:rPr>
            <w:rFonts w:ascii="Times New Roman" w:hAnsi="Times New Roman" w:cs="Times New Roman"/>
            <w:color w:val="0E568C"/>
            <w:sz w:val="20"/>
            <w:szCs w:val="20"/>
          </w:rPr>
          <w:t xml:space="preserve"> 103 Hawai‘i at 422, 83 P.3d at 685</w:t>
        </w:r>
      </w:hyperlink>
      <w:r>
        <w:rPr>
          <w:rFonts w:ascii="Times New Roman" w:hAnsi="Times New Roman" w:cs="Times New Roman"/>
          <w:color w:val="000000"/>
          <w:sz w:val="20"/>
          <w:szCs w:val="20"/>
        </w:rPr>
        <w:t>.</w:t>
      </w:r>
    </w:p>
    <w:p w14:paraId="5643951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9BA641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E9EF26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5" w:name="co_anchor_I789a888ba43f11ebbea4f0dc9fb69"/>
      <w:bookmarkEnd w:id="205"/>
    </w:p>
    <w:p w14:paraId="32C5C1F7"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i/>
          <w:iCs/>
          <w:color w:val="000000"/>
          <w:sz w:val="20"/>
          <w:szCs w:val="20"/>
        </w:rPr>
        <w:t>The Commissi</w:t>
      </w:r>
      <w:r>
        <w:rPr>
          <w:rFonts w:ascii="Times New Roman" w:hAnsi="Times New Roman" w:cs="Times New Roman"/>
          <w:i/>
          <w:iCs/>
          <w:color w:val="000000"/>
          <w:sz w:val="20"/>
          <w:szCs w:val="20"/>
        </w:rPr>
        <w:t>on Did Not Err In Using Dr. Fares’s Model Of Irrigation Requirements As A Starting Point For Analysis.</w:t>
      </w:r>
    </w:p>
    <w:p w14:paraId="67AF004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89" w:history="1">
        <w:r>
          <w:rPr>
            <w:rFonts w:ascii="Times New Roman" w:hAnsi="Times New Roman" w:cs="Times New Roman"/>
            <w:b/>
            <w:bCs/>
            <w:color w:val="252525"/>
            <w:sz w:val="20"/>
            <w:szCs w:val="20"/>
            <w:vertAlign w:val="superscript"/>
          </w:rPr>
          <w:t>[17]</w:t>
        </w:r>
      </w:hyperlink>
      <w:bookmarkStart w:id="206" w:name="co_anchor_B172028428320_1"/>
      <w:bookmarkEnd w:id="206"/>
      <w:r>
        <w:rPr>
          <w:rFonts w:ascii="Times New Roman" w:hAnsi="Times New Roman" w:cs="Times New Roman"/>
          <w:color w:val="000000"/>
          <w:sz w:val="20"/>
          <w:szCs w:val="20"/>
        </w:rPr>
        <w:t xml:space="preserve"> Hui/MTF argues that</w:t>
      </w:r>
      <w:r>
        <w:rPr>
          <w:rFonts w:ascii="Times New Roman" w:hAnsi="Times New Roman" w:cs="Times New Roman"/>
          <w:color w:val="000000"/>
          <w:sz w:val="20"/>
          <w:szCs w:val="20"/>
        </w:rPr>
        <w:t xml:space="preserve"> the Commission erred in its treatment of testimony from </w:t>
      </w:r>
      <w:bookmarkStart w:id="207" w:name="co_pp_sp_4358_254_1"/>
      <w:bookmarkEnd w:id="207"/>
      <w:r>
        <w:rPr>
          <w:rFonts w:ascii="Times New Roman" w:hAnsi="Times New Roman" w:cs="Times New Roman"/>
          <w:b/>
          <w:bCs/>
          <w:color w:val="000000"/>
          <w:sz w:val="20"/>
          <w:szCs w:val="20"/>
        </w:rPr>
        <w:t>*254</w:t>
      </w:r>
      <w:r>
        <w:rPr>
          <w:rFonts w:ascii="Times New Roman" w:hAnsi="Times New Roman" w:cs="Times New Roman"/>
          <w:color w:val="000000"/>
          <w:sz w:val="20"/>
          <w:szCs w:val="20"/>
        </w:rPr>
        <w:t xml:space="preserve"> </w:t>
      </w:r>
      <w:bookmarkStart w:id="208" w:name="co_pp_sp_4645_155_1"/>
      <w:bookmarkEnd w:id="208"/>
      <w:r>
        <w:rPr>
          <w:rFonts w:ascii="Times New Roman" w:hAnsi="Times New Roman" w:cs="Times New Roman"/>
          <w:b/>
          <w:bCs/>
          <w:color w:val="000000"/>
          <w:sz w:val="20"/>
          <w:szCs w:val="20"/>
        </w:rPr>
        <w:t>**155</w:t>
      </w:r>
      <w:r>
        <w:rPr>
          <w:rFonts w:ascii="Times New Roman" w:hAnsi="Times New Roman" w:cs="Times New Roman"/>
          <w:color w:val="000000"/>
          <w:sz w:val="20"/>
          <w:szCs w:val="20"/>
        </w:rPr>
        <w:t xml:space="preserve"> Dr. Ali Fares, a hydrologist who testified as an expert witness for </w:t>
      </w:r>
      <w:r>
        <w:rPr>
          <w:rFonts w:ascii="Times New Roman" w:hAnsi="Times New Roman" w:cs="Times New Roman"/>
          <w:color w:val="000000"/>
          <w:sz w:val="20"/>
          <w:szCs w:val="20"/>
        </w:rPr>
        <w:lastRenderedPageBreak/>
        <w:t>Hui/MTF, OHA, and MDWS. Dr. Fares is an Asso</w:t>
      </w:r>
      <w:r>
        <w:rPr>
          <w:rFonts w:ascii="Times New Roman" w:hAnsi="Times New Roman" w:cs="Times New Roman"/>
          <w:color w:val="000000"/>
          <w:sz w:val="20"/>
          <w:szCs w:val="20"/>
        </w:rPr>
        <w:t>ciate Professor in the Department of Natural Resources and Environmental Management at the University of Hawai</w:t>
      </w:r>
      <w:r>
        <w:rPr>
          <w:rFonts w:ascii="Times New Roman" w:hAnsi="Times New Roman" w:cs="Times New Roman"/>
          <w:color w:val="000000"/>
          <w:sz w:val="20"/>
          <w:szCs w:val="20"/>
        </w:rPr>
        <w:t>‘</w:t>
      </w:r>
      <w:r>
        <w:rPr>
          <w:rFonts w:ascii="Times New Roman" w:hAnsi="Times New Roman" w:cs="Times New Roman"/>
          <w:color w:val="000000"/>
          <w:sz w:val="20"/>
          <w:szCs w:val="20"/>
        </w:rPr>
        <w:t>i, M</w:t>
      </w:r>
      <w:r>
        <w:rPr>
          <w:rFonts w:ascii="Times New Roman" w:hAnsi="Times New Roman" w:cs="Times New Roman"/>
          <w:color w:val="000000"/>
          <w:sz w:val="20"/>
          <w:szCs w:val="20"/>
        </w:rPr>
        <w:t>ā</w:t>
      </w:r>
      <w:r>
        <w:rPr>
          <w:rFonts w:ascii="Times New Roman" w:hAnsi="Times New Roman" w:cs="Times New Roman"/>
          <w:color w:val="000000"/>
          <w:sz w:val="20"/>
          <w:szCs w:val="20"/>
        </w:rPr>
        <w:t>noa. Dr. Fares testified regarding his estimation of the optimal irrigation requirements for HC &amp; S’s sugar cane fields. Dr. Fares’s model c</w:t>
      </w:r>
      <w:r>
        <w:rPr>
          <w:rFonts w:ascii="Times New Roman" w:hAnsi="Times New Roman" w:cs="Times New Roman"/>
          <w:color w:val="000000"/>
          <w:sz w:val="20"/>
          <w:szCs w:val="20"/>
        </w:rPr>
        <w:t>onsidered historical rainfall data, evapotranspiration or pan evaporation data</w:t>
      </w:r>
      <w:bookmarkStart w:id="209" w:name="co_fnRef_B020202028428320_ID0E6IEK_1"/>
      <w:bookmarkEnd w:id="20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"#co_footnote_B020202028428320_1"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and data regarding the soil; he then calculated, over t</w:t>
      </w:r>
      <w:r>
        <w:rPr>
          <w:rFonts w:ascii="Times New Roman" w:hAnsi="Times New Roman" w:cs="Times New Roman"/>
          <w:color w:val="000000"/>
          <w:sz w:val="20"/>
          <w:szCs w:val="20"/>
        </w:rPr>
        <w:t>he historical period covered by the rainfall data, how much irrigation water would have been required to grow the sugar crop. Dr. Fares statistically analyzed the results to calculate the average amount of irrigation water needed in the wettest year and th</w:t>
      </w:r>
      <w:r>
        <w:rPr>
          <w:rFonts w:ascii="Times New Roman" w:hAnsi="Times New Roman" w:cs="Times New Roman"/>
          <w:color w:val="000000"/>
          <w:sz w:val="20"/>
          <w:szCs w:val="20"/>
        </w:rPr>
        <w:t>e driest year, as well as the amount of water that would have supplied the irrigation requirement between the two extremes. Dr. Fares calculated the optimal irrigation requirements using the 80 percent probability standard because it’s the industry standar</w:t>
      </w:r>
      <w:r>
        <w:rPr>
          <w:rFonts w:ascii="Times New Roman" w:hAnsi="Times New Roman" w:cs="Times New Roman"/>
          <w:color w:val="000000"/>
          <w:sz w:val="20"/>
          <w:szCs w:val="20"/>
        </w:rPr>
        <w:t>d utilized in both government and the private sector. Under the 80 percent probability standard, water meeting or exceeding requirements is available four out of every five days.</w:t>
      </w:r>
    </w:p>
    <w:p w14:paraId="3FA9FAE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0A833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HC &amp; S employees testified that they used a different model called a water </w:t>
      </w:r>
      <w:r>
        <w:rPr>
          <w:rFonts w:ascii="Times New Roman" w:hAnsi="Times New Roman" w:cs="Times New Roman"/>
          <w:color w:val="000000"/>
          <w:sz w:val="20"/>
          <w:szCs w:val="20"/>
        </w:rPr>
        <w:t xml:space="preserve">balance model, which differs from Fares’s model in that it uses </w:t>
      </w:r>
      <w:r>
        <w:rPr>
          <w:rFonts w:ascii="Times New Roman" w:hAnsi="Times New Roman" w:cs="Times New Roman"/>
          <w:color w:val="000000"/>
          <w:sz w:val="20"/>
          <w:szCs w:val="20"/>
        </w:rPr>
        <w:t>“</w:t>
      </w:r>
      <w:r>
        <w:rPr>
          <w:rFonts w:ascii="Times New Roman" w:hAnsi="Times New Roman" w:cs="Times New Roman"/>
          <w:color w:val="000000"/>
          <w:sz w:val="20"/>
          <w:szCs w:val="20"/>
        </w:rPr>
        <w:t>real-time data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collected from four rain stations and two evaporation stations located in the west Maui fields. The Commission found that real-time data is more reliable than long-term daily </w:t>
      </w:r>
      <w:r>
        <w:rPr>
          <w:rFonts w:ascii="Times New Roman" w:hAnsi="Times New Roman" w:cs="Times New Roman"/>
          <w:color w:val="000000"/>
          <w:sz w:val="20"/>
          <w:szCs w:val="20"/>
        </w:rPr>
        <w:t>averages to calculate irrigation requirements.</w:t>
      </w:r>
    </w:p>
    <w:p w14:paraId="6957FFD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FFF8DE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Both models also consider irrigation efficiency, or the percentage of water that is actually delivered to the plants, as opposed to the amount that is channeled through, and possibly lost in, the irrigation </w:t>
      </w:r>
      <w:r>
        <w:rPr>
          <w:rFonts w:ascii="Times New Roman" w:hAnsi="Times New Roman" w:cs="Times New Roman"/>
          <w:color w:val="000000"/>
          <w:sz w:val="20"/>
          <w:szCs w:val="20"/>
        </w:rPr>
        <w:t>system. Fares used an 85 percent irrigation efficiency figure for his calculations; this is industry standard. HC &amp; S’s estimations takes into account the different types of tubing, the length of tubes, and variations in topography; HC &amp; S’s estimations ut</w:t>
      </w:r>
      <w:r>
        <w:rPr>
          <w:rFonts w:ascii="Times New Roman" w:hAnsi="Times New Roman" w:cs="Times New Roman"/>
          <w:color w:val="000000"/>
          <w:sz w:val="20"/>
          <w:szCs w:val="20"/>
        </w:rPr>
        <w:t>ilize an 80 percent efficiency standard. The Commission accepted Fares’s use of 85 percent irrigation efficiency.</w:t>
      </w:r>
    </w:p>
    <w:p w14:paraId="39F5030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832C6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HC &amp; S stressed the importance of basing water management on actual field conditions, rather than models. The Commission found that Fares ha</w:t>
      </w:r>
      <w:r>
        <w:rPr>
          <w:rFonts w:ascii="Times New Roman" w:hAnsi="Times New Roman" w:cs="Times New Roman"/>
          <w:color w:val="000000"/>
          <w:sz w:val="20"/>
          <w:szCs w:val="20"/>
        </w:rPr>
        <w:t>d not personally visited the HC &amp; S fields or inspected the HC &amp; S irrigation system; he also never studied actual water usage for sugar cane. Moreover, HC &amp; S representatives testified that Fares’s model does not account for several factors increasing wat</w:t>
      </w:r>
      <w:r>
        <w:rPr>
          <w:rFonts w:ascii="Times New Roman" w:hAnsi="Times New Roman" w:cs="Times New Roman"/>
          <w:color w:val="000000"/>
          <w:sz w:val="20"/>
          <w:szCs w:val="20"/>
        </w:rPr>
        <w:t xml:space="preserve">er usage, including water run through irrigation lines to detect leaks and irrigation water that is </w:t>
      </w:r>
      <w:r>
        <w:rPr>
          <w:rFonts w:ascii="Times New Roman" w:hAnsi="Times New Roman" w:cs="Times New Roman"/>
          <w:color w:val="000000"/>
          <w:sz w:val="20"/>
          <w:szCs w:val="20"/>
        </w:rPr>
        <w:t>“</w:t>
      </w:r>
      <w:r>
        <w:rPr>
          <w:rFonts w:ascii="Times New Roman" w:hAnsi="Times New Roman" w:cs="Times New Roman"/>
          <w:color w:val="000000"/>
          <w:sz w:val="20"/>
          <w:szCs w:val="20"/>
        </w:rPr>
        <w:t>lost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it is applied just before it rains. HC &amp; S also testified that it is impractical to assume that HC &amp; S can irrigate to restore soil moisture </w:t>
      </w:r>
      <w:r>
        <w:rPr>
          <w:rFonts w:ascii="Times New Roman" w:hAnsi="Times New Roman" w:cs="Times New Roman"/>
          <w:color w:val="000000"/>
          <w:sz w:val="20"/>
          <w:szCs w:val="20"/>
        </w:rPr>
        <w:t xml:space="preserve">exactly when necessary; this is not always the case for several reasons, </w:t>
      </w:r>
      <w:r>
        <w:rPr>
          <w:rFonts w:ascii="Times New Roman" w:hAnsi="Times New Roman" w:cs="Times New Roman"/>
          <w:color w:val="000000"/>
          <w:sz w:val="20"/>
          <w:szCs w:val="20"/>
        </w:rPr>
        <w:t>including the facts that only a fraction of the fields actually receive water at any given time, and sometimes fertilizers and herbicides preclude watering.</w:t>
      </w:r>
    </w:p>
    <w:p w14:paraId="4E4ADF4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96496A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its FOF/COL D &amp; O, the Commission accepted Fares’s estimates of irrigation requirements, but added five percent to account for the above-listed factors identified by HC &amp; S that Fares’s model does not incorporate. Hui/MTF argue that this was error becau</w:t>
      </w:r>
      <w:r>
        <w:rPr>
          <w:rFonts w:ascii="Times New Roman" w:hAnsi="Times New Roman" w:cs="Times New Roman"/>
          <w:color w:val="000000"/>
          <w:sz w:val="20"/>
          <w:szCs w:val="20"/>
        </w:rPr>
        <w:t xml:space="preserve">se the five percent increase is </w:t>
      </w:r>
      <w:r>
        <w:rPr>
          <w:rFonts w:ascii="Times New Roman" w:hAnsi="Times New Roman" w:cs="Times New Roman"/>
          <w:color w:val="000000"/>
          <w:sz w:val="20"/>
          <w:szCs w:val="20"/>
        </w:rPr>
        <w:t>“</w:t>
      </w:r>
      <w:r>
        <w:rPr>
          <w:rFonts w:ascii="Times New Roman" w:hAnsi="Times New Roman" w:cs="Times New Roman"/>
          <w:color w:val="000000"/>
          <w:sz w:val="20"/>
          <w:szCs w:val="20"/>
        </w:rPr>
        <w:t>random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accounts for </w:t>
      </w:r>
      <w:r>
        <w:rPr>
          <w:rFonts w:ascii="Times New Roman" w:hAnsi="Times New Roman" w:cs="Times New Roman"/>
          <w:color w:val="000000"/>
          <w:sz w:val="20"/>
          <w:szCs w:val="20"/>
        </w:rPr>
        <w:t>“</w:t>
      </w:r>
      <w:r>
        <w:rPr>
          <w:rFonts w:ascii="Times New Roman" w:hAnsi="Times New Roman" w:cs="Times New Roman"/>
          <w:color w:val="000000"/>
          <w:sz w:val="20"/>
          <w:szCs w:val="20"/>
        </w:rPr>
        <w:t>unsubstantiated excuses.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HC &amp; S responds that the Commission was not limited to choosing between Dr. Fares’s model and HC &amp; S’s estimates, but rather that the Commission was empowered to utilize t</w:t>
      </w:r>
      <w:r>
        <w:rPr>
          <w:rFonts w:ascii="Times New Roman" w:hAnsi="Times New Roman" w:cs="Times New Roman"/>
          <w:color w:val="000000"/>
          <w:sz w:val="20"/>
          <w:szCs w:val="20"/>
        </w:rPr>
        <w:t>he information presented as it saw fit, as long as its decision was supported by the evidence.</w:t>
      </w:r>
    </w:p>
    <w:p w14:paraId="12F4B28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70C1EC" w14:textId="255B2A33"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court has held that, due to the fact that the Commission must articulate an IIFS at an </w:t>
      </w:r>
      <w:r>
        <w:rPr>
          <w:rFonts w:ascii="Times New Roman" w:hAnsi="Times New Roman" w:cs="Times New Roman"/>
          <w:color w:val="000000"/>
          <w:sz w:val="20"/>
          <w:szCs w:val="20"/>
        </w:rPr>
        <w:t>“</w:t>
      </w:r>
      <w:r>
        <w:rPr>
          <w:rFonts w:ascii="Times New Roman" w:hAnsi="Times New Roman" w:cs="Times New Roman"/>
          <w:color w:val="000000"/>
          <w:sz w:val="20"/>
          <w:szCs w:val="20"/>
        </w:rPr>
        <w:t>early planning stage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water management, the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need onl</w:t>
      </w:r>
      <w:r>
        <w:rPr>
          <w:rFonts w:ascii="Times New Roman" w:hAnsi="Times New Roman" w:cs="Times New Roman"/>
          <w:color w:val="000000"/>
          <w:sz w:val="20"/>
          <w:szCs w:val="20"/>
        </w:rPr>
        <w:t>y reasonably estimate instream and offstream demands.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D278D0D" wp14:editId="5720EE19">
            <wp:extent cx="161925" cy="161925"/>
            <wp:effectExtent l="0" t="0" r="0" b="0"/>
            <wp:docPr id="156" name="Picture 156">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0"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155 n. 60, 9 P.3d at 467 n. 60.</w:t>
        </w:r>
      </w:hyperlink>
      <w:r>
        <w:rPr>
          <w:rFonts w:ascii="Times New Roman" w:hAnsi="Times New Roman" w:cs="Times New Roman"/>
          <w:color w:val="000000"/>
          <w:sz w:val="20"/>
          <w:szCs w:val="20"/>
        </w:rPr>
        <w:t xml:space="preserve"> The court also explained that the IIFS may be based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not only on </w:t>
      </w:r>
      <w:r>
        <w:rPr>
          <w:rFonts w:ascii="Times New Roman" w:hAnsi="Times New Roman" w:cs="Times New Roman"/>
          <w:color w:val="000000"/>
          <w:sz w:val="20"/>
          <w:szCs w:val="20"/>
        </w:rPr>
        <w:t>scientifically proven facts, but also on future predictions, generalized assumptions, and policy judgments.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15AF42E" wp14:editId="63E3A5F0">
            <wp:extent cx="161925" cy="161925"/>
            <wp:effectExtent l="0" t="0" r="0" b="0"/>
            <wp:docPr id="157" name="Picture 15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1"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155, 9 P.3d at 467.</w:t>
        </w:r>
      </w:hyperlink>
      <w:r>
        <w:rPr>
          <w:rFonts w:ascii="Times New Roman" w:hAnsi="Times New Roman" w:cs="Times New Roman"/>
          <w:color w:val="000000"/>
          <w:sz w:val="20"/>
          <w:szCs w:val="20"/>
        </w:rPr>
        <w:t xml:space="preserve"> In this case, the </w:t>
      </w:r>
      <w:bookmarkStart w:id="210" w:name="co_pp_sp_4358_255_1"/>
      <w:bookmarkEnd w:id="210"/>
      <w:r>
        <w:rPr>
          <w:rFonts w:ascii="Times New Roman" w:hAnsi="Times New Roman" w:cs="Times New Roman"/>
          <w:b/>
          <w:bCs/>
          <w:color w:val="000000"/>
          <w:sz w:val="20"/>
          <w:szCs w:val="20"/>
        </w:rPr>
        <w:t>*255</w:t>
      </w:r>
      <w:r>
        <w:rPr>
          <w:rFonts w:ascii="Times New Roman" w:hAnsi="Times New Roman" w:cs="Times New Roman"/>
          <w:color w:val="000000"/>
          <w:sz w:val="20"/>
          <w:szCs w:val="20"/>
        </w:rPr>
        <w:t xml:space="preserve"> </w:t>
      </w:r>
      <w:bookmarkStart w:id="211" w:name="co_pp_sp_4645_156_1"/>
      <w:bookmarkEnd w:id="211"/>
      <w:r>
        <w:rPr>
          <w:rFonts w:ascii="Times New Roman" w:hAnsi="Times New Roman" w:cs="Times New Roman"/>
          <w:b/>
          <w:bCs/>
          <w:color w:val="000000"/>
          <w:sz w:val="20"/>
          <w:szCs w:val="20"/>
        </w:rPr>
        <w:t>**156</w:t>
      </w:r>
      <w:r>
        <w:rPr>
          <w:rFonts w:ascii="Times New Roman" w:hAnsi="Times New Roman" w:cs="Times New Roman"/>
          <w:color w:val="000000"/>
          <w:sz w:val="20"/>
          <w:szCs w:val="20"/>
        </w:rPr>
        <w:t xml:space="preserve"> Commission concluded, based on the above-listed facts showing </w:t>
      </w:r>
      <w:r>
        <w:rPr>
          <w:rFonts w:ascii="Times New Roman" w:hAnsi="Times New Roman" w:cs="Times New Roman"/>
          <w:color w:val="000000"/>
          <w:sz w:val="20"/>
          <w:szCs w:val="20"/>
        </w:rPr>
        <w:t>an incongruity between Fares’s model and field conditions, that the model would be insufficient to quantify actual irrigation requirements. The Commission then added five percent to Fares’s figures to account for this difference. The Commission fully expla</w:t>
      </w:r>
      <w:r>
        <w:rPr>
          <w:rFonts w:ascii="Times New Roman" w:hAnsi="Times New Roman" w:cs="Times New Roman"/>
          <w:color w:val="000000"/>
          <w:sz w:val="20"/>
          <w:szCs w:val="20"/>
        </w:rPr>
        <w:t>ined its logic in predicting the irrigation requirements, and it settled on a figure that is a small deviation from the Hui/MTF expert’s proposal. Faced with the question of whether the record lacks substantial evidence to support the estimates, the answer</w:t>
      </w:r>
      <w:r>
        <w:rPr>
          <w:rFonts w:ascii="Times New Roman" w:hAnsi="Times New Roman" w:cs="Times New Roman"/>
          <w:color w:val="000000"/>
          <w:sz w:val="20"/>
          <w:szCs w:val="20"/>
        </w:rPr>
        <w:t xml:space="preserve"> must be no; the court therefore concludes that the Commission did not err in its use of Fares’s model numbers as a starting point in articulating irrigation requirements for HC &amp; S’s fields.</w:t>
      </w:r>
    </w:p>
    <w:p w14:paraId="10CC6A6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D19D77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36AD97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2" w:name="co_anchor_I789a888ca43f11ebbea4f0dc9fb69"/>
      <w:bookmarkEnd w:id="212"/>
    </w:p>
    <w:p w14:paraId="2525E57A"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i/>
          <w:iCs/>
          <w:color w:val="000000"/>
          <w:sz w:val="20"/>
          <w:szCs w:val="20"/>
        </w:rPr>
        <w:t>The Commission Erred In Calculating HC &amp; S’s Acreage.</w:t>
      </w:r>
    </w:p>
    <w:p w14:paraId="39E1501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92" w:history="1">
        <w:r>
          <w:rPr>
            <w:rFonts w:ascii="Times New Roman" w:hAnsi="Times New Roman" w:cs="Times New Roman"/>
            <w:b/>
            <w:bCs/>
            <w:color w:val="252525"/>
            <w:sz w:val="20"/>
            <w:szCs w:val="20"/>
            <w:vertAlign w:val="superscript"/>
          </w:rPr>
          <w:t>[18]</w:t>
        </w:r>
      </w:hyperlink>
      <w:bookmarkStart w:id="213" w:name="co_anchor_B182028428320_1"/>
      <w:bookmarkEnd w:id="213"/>
      <w:r>
        <w:rPr>
          <w:rFonts w:ascii="Times New Roman" w:hAnsi="Times New Roman" w:cs="Times New Roman"/>
          <w:color w:val="000000"/>
          <w:sz w:val="20"/>
          <w:szCs w:val="20"/>
        </w:rPr>
        <w:t xml:space="preserve"> Hu</w:t>
      </w:r>
      <w:r>
        <w:rPr>
          <w:rFonts w:ascii="Times New Roman" w:hAnsi="Times New Roman" w:cs="Times New Roman"/>
          <w:color w:val="000000"/>
          <w:sz w:val="20"/>
          <w:szCs w:val="20"/>
        </w:rPr>
        <w:t>i/MTF argues that the Commission erred in including fields 921 and 922 when calculating HC &amp; S’s acreage. Hui/MTF alleges error on two grounds: first, the Commission wrongfully took judicial notice of facts affecting an alternative water source for the fie</w:t>
      </w:r>
      <w:r>
        <w:rPr>
          <w:rFonts w:ascii="Times New Roman" w:hAnsi="Times New Roman" w:cs="Times New Roman"/>
          <w:color w:val="000000"/>
          <w:sz w:val="20"/>
          <w:szCs w:val="20"/>
        </w:rPr>
        <w:t xml:space="preserve">lds, and second, the soil quality of fields 921 and 922 is poor and </w:t>
      </w:r>
      <w:r>
        <w:rPr>
          <w:rFonts w:ascii="Times New Roman" w:hAnsi="Times New Roman" w:cs="Times New Roman"/>
          <w:color w:val="000000"/>
          <w:sz w:val="20"/>
          <w:szCs w:val="20"/>
        </w:rPr>
        <w:lastRenderedPageBreak/>
        <w:t>it is unreasonable to provide fresh water to cultivate them.</w:t>
      </w:r>
    </w:p>
    <w:p w14:paraId="13CA42D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74278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the Commission found, fields 921 and 922 are sandy </w:t>
      </w:r>
      <w:r>
        <w:rPr>
          <w:rFonts w:ascii="Times New Roman" w:hAnsi="Times New Roman" w:cs="Times New Roman"/>
          <w:color w:val="000000"/>
          <w:sz w:val="20"/>
          <w:szCs w:val="20"/>
        </w:rPr>
        <w:t>“</w:t>
      </w:r>
      <w:r>
        <w:rPr>
          <w:rFonts w:ascii="Times New Roman" w:hAnsi="Times New Roman" w:cs="Times New Roman"/>
          <w:color w:val="000000"/>
          <w:sz w:val="20"/>
          <w:szCs w:val="20"/>
        </w:rPr>
        <w:t>scrub 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HC &amp; S had never cultivated until sometime between 19</w:t>
      </w:r>
      <w:r>
        <w:rPr>
          <w:rFonts w:ascii="Times New Roman" w:hAnsi="Times New Roman" w:cs="Times New Roman"/>
          <w:color w:val="000000"/>
          <w:sz w:val="20"/>
          <w:szCs w:val="20"/>
        </w:rPr>
        <w:t>95 and 1997 when it entered into an agreement with Maui Land and Pine (</w:t>
      </w:r>
      <w:r>
        <w:rPr>
          <w:rFonts w:ascii="Times New Roman" w:hAnsi="Times New Roman" w:cs="Times New Roman"/>
          <w:color w:val="000000"/>
          <w:sz w:val="20"/>
          <w:szCs w:val="20"/>
        </w:rPr>
        <w:t>“</w:t>
      </w:r>
      <w:r>
        <w:rPr>
          <w:rFonts w:ascii="Times New Roman" w:hAnsi="Times New Roman" w:cs="Times New Roman"/>
          <w:color w:val="000000"/>
          <w:sz w:val="20"/>
          <w:szCs w:val="20"/>
        </w:rPr>
        <w:t>MLP</w:t>
      </w:r>
      <w:r>
        <w:rPr>
          <w:rFonts w:ascii="Times New Roman" w:hAnsi="Times New Roman" w:cs="Times New Roman"/>
          <w:color w:val="000000"/>
          <w:sz w:val="20"/>
          <w:szCs w:val="20"/>
        </w:rPr>
        <w:t>”</w:t>
      </w:r>
      <w:r>
        <w:rPr>
          <w:rFonts w:ascii="Times New Roman" w:hAnsi="Times New Roman" w:cs="Times New Roman"/>
          <w:color w:val="000000"/>
          <w:sz w:val="20"/>
          <w:szCs w:val="20"/>
        </w:rPr>
        <w:t>), under which MLP delivered wastewater from its pineapple cannery to irrigate the fields for seed cane. After the close of evidence, the Commission took judicial notice of newspap</w:t>
      </w:r>
      <w:r>
        <w:rPr>
          <w:rFonts w:ascii="Times New Roman" w:hAnsi="Times New Roman" w:cs="Times New Roman"/>
          <w:color w:val="000000"/>
          <w:sz w:val="20"/>
          <w:szCs w:val="20"/>
        </w:rPr>
        <w:t xml:space="preserve">er reports that: (1) MLP announced that it would cease pineapple operations, (2) Haliimaile Pineapple Company would </w:t>
      </w:r>
      <w:r>
        <w:rPr>
          <w:rFonts w:ascii="Times New Roman" w:hAnsi="Times New Roman" w:cs="Times New Roman"/>
          <w:color w:val="000000"/>
          <w:sz w:val="20"/>
          <w:szCs w:val="20"/>
        </w:rPr>
        <w:t>“</w:t>
      </w:r>
      <w:r>
        <w:rPr>
          <w:rFonts w:ascii="Times New Roman" w:hAnsi="Times New Roman" w:cs="Times New Roman"/>
          <w:color w:val="000000"/>
          <w:sz w:val="20"/>
          <w:szCs w:val="20"/>
        </w:rPr>
        <w:t>revive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fresh fruit operations, and (3) this </w:t>
      </w:r>
      <w:r>
        <w:rPr>
          <w:rFonts w:ascii="Times New Roman" w:hAnsi="Times New Roman" w:cs="Times New Roman"/>
          <w:color w:val="000000"/>
          <w:sz w:val="20"/>
          <w:szCs w:val="20"/>
        </w:rPr>
        <w:t>“</w:t>
      </w:r>
      <w:r>
        <w:rPr>
          <w:rFonts w:ascii="Times New Roman" w:hAnsi="Times New Roman" w:cs="Times New Roman"/>
          <w:color w:val="000000"/>
          <w:sz w:val="20"/>
          <w:szCs w:val="20"/>
        </w:rPr>
        <w:t>should not result in a restoration of the wastewater source.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Hui/MTF argues that it was </w:t>
      </w:r>
      <w:r>
        <w:rPr>
          <w:rFonts w:ascii="Times New Roman" w:hAnsi="Times New Roman" w:cs="Times New Roman"/>
          <w:color w:val="000000"/>
          <w:sz w:val="20"/>
          <w:szCs w:val="20"/>
        </w:rPr>
        <w:t xml:space="preserve">error for the Commission to take judicial notice of these three </w:t>
      </w:r>
      <w:r>
        <w:rPr>
          <w:rFonts w:ascii="Times New Roman" w:hAnsi="Times New Roman" w:cs="Times New Roman"/>
          <w:color w:val="000000"/>
          <w:sz w:val="20"/>
          <w:szCs w:val="20"/>
        </w:rPr>
        <w:t>“</w:t>
      </w:r>
      <w:r>
        <w:rPr>
          <w:rFonts w:ascii="Times New Roman" w:hAnsi="Times New Roman" w:cs="Times New Roman"/>
          <w:color w:val="000000"/>
          <w:sz w:val="20"/>
          <w:szCs w:val="20"/>
        </w:rPr>
        <w:t>facts</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701E0B1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9C340B" w14:textId="091B9512"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93" w:history="1">
        <w:r>
          <w:rPr>
            <w:rFonts w:ascii="Times New Roman" w:hAnsi="Times New Roman" w:cs="Times New Roman"/>
            <w:color w:val="0E568C"/>
            <w:sz w:val="20"/>
            <w:szCs w:val="20"/>
          </w:rPr>
          <w:t>Hawai‘i Rules of Evidence (“HRE”) Rule 201</w:t>
        </w:r>
      </w:hyperlink>
      <w:r>
        <w:rPr>
          <w:rFonts w:ascii="Times New Roman" w:hAnsi="Times New Roman" w:cs="Times New Roman"/>
          <w:color w:val="000000"/>
          <w:sz w:val="20"/>
          <w:szCs w:val="20"/>
        </w:rPr>
        <w:t xml:space="preserve">, limits the scope of judicial notice to facts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not subject to reasonable dispute in that it is either (1) generally known within the </w:t>
      </w:r>
      <w:r>
        <w:rPr>
          <w:rFonts w:ascii="Times New Roman" w:hAnsi="Times New Roman" w:cs="Times New Roman"/>
          <w:color w:val="000000"/>
          <w:sz w:val="20"/>
          <w:szCs w:val="20"/>
        </w:rPr>
        <w:t>territorial jurisdiction of the trial court, or (2) capable of accurate and ready determination by resort to sources whose accuracy cannot reasonably be questioned.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94" w:history="1">
        <w:r>
          <w:rPr>
            <w:rFonts w:ascii="Times New Roman" w:hAnsi="Times New Roman" w:cs="Times New Roman"/>
            <w:color w:val="0E568C"/>
            <w:sz w:val="20"/>
            <w:szCs w:val="20"/>
          </w:rPr>
          <w:t>HRE Rule 201(b)</w:t>
        </w:r>
      </w:hyperlink>
      <w:r>
        <w:rPr>
          <w:rFonts w:ascii="Times New Roman" w:hAnsi="Times New Roman" w:cs="Times New Roman"/>
          <w:color w:val="000000"/>
          <w:sz w:val="20"/>
          <w:szCs w:val="20"/>
        </w:rPr>
        <w:t>. In this case, the Commission took judicial notice of facts presented</w:t>
      </w:r>
      <w:r>
        <w:rPr>
          <w:rFonts w:ascii="Times New Roman" w:hAnsi="Times New Roman" w:cs="Times New Roman"/>
          <w:color w:val="000000"/>
          <w:sz w:val="20"/>
          <w:szCs w:val="20"/>
        </w:rPr>
        <w:t xml:space="preserve"> in two newspaper articles. There is precedent for taking judicial notice of facts as reported by newspapers. </w:t>
      </w:r>
      <w:r w:rsidR="00344CED">
        <w:rPr>
          <w:rFonts w:ascii="Times New Roman" w:hAnsi="Times New Roman" w:cs="Times New Roman"/>
          <w:noProof/>
          <w:color w:val="000000"/>
          <w:sz w:val="20"/>
          <w:szCs w:val="20"/>
        </w:rPr>
        <w:drawing>
          <wp:inline distT="0" distB="0" distL="0" distR="0" wp14:anchorId="695654FC" wp14:editId="118DD470">
            <wp:extent cx="161925" cy="161925"/>
            <wp:effectExtent l="0" t="0" r="0" b="0"/>
            <wp:docPr id="158" name="Picture 158">
              <a:hlinkClick xmlns:a="http://schemas.openxmlformats.org/drawingml/2006/main" r:id="rId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6" w:history="1">
        <w:r>
          <w:rPr>
            <w:rFonts w:ascii="Times New Roman" w:hAnsi="Times New Roman" w:cs="Times New Roman"/>
            <w:i/>
            <w:iCs/>
            <w:color w:val="0E568C"/>
            <w:sz w:val="20"/>
            <w:szCs w:val="20"/>
          </w:rPr>
          <w:t>Application of Pioneer Mill Co.,</w:t>
        </w:r>
        <w:r>
          <w:rPr>
            <w:rFonts w:ascii="Times New Roman" w:hAnsi="Times New Roman" w:cs="Times New Roman"/>
            <w:color w:val="0E568C"/>
            <w:sz w:val="20"/>
            <w:szCs w:val="20"/>
          </w:rPr>
          <w:t xml:space="preserve"> 53 Haw. 496, 497 n. 1, 497 P.2d 549, 5</w:t>
        </w:r>
        <w:r>
          <w:rPr>
            <w:rFonts w:ascii="Times New Roman" w:hAnsi="Times New Roman" w:cs="Times New Roman"/>
            <w:color w:val="0E568C"/>
            <w:sz w:val="20"/>
            <w:szCs w:val="20"/>
          </w:rPr>
          <w:t>51 n. 1</w:t>
        </w:r>
      </w:hyperlink>
      <w:r>
        <w:rPr>
          <w:rFonts w:ascii="Times New Roman" w:hAnsi="Times New Roman" w:cs="Times New Roman"/>
          <w:color w:val="000000"/>
          <w:sz w:val="20"/>
          <w:szCs w:val="20"/>
        </w:rPr>
        <w:t xml:space="preserve"> (taking judicial notice that a land court judge had announced his candidacy for public office, based upon newspaper articles submitted by the parties). In this case, however, the Commission went further than taking notice of facts reported in ne</w:t>
      </w:r>
      <w:r>
        <w:rPr>
          <w:rFonts w:ascii="Times New Roman" w:hAnsi="Times New Roman" w:cs="Times New Roman"/>
          <w:color w:val="000000"/>
          <w:sz w:val="20"/>
          <w:szCs w:val="20"/>
        </w:rPr>
        <w:t xml:space="preserve">wspapers: it predicted the impact of those facts on HC &amp; S’s water supply. </w:t>
      </w:r>
      <w:hyperlink r:id="rId297" w:history="1">
        <w:r>
          <w:rPr>
            <w:rFonts w:ascii="Times New Roman" w:hAnsi="Times New Roman" w:cs="Times New Roman"/>
            <w:color w:val="0E568C"/>
            <w:sz w:val="20"/>
            <w:szCs w:val="20"/>
          </w:rPr>
          <w:t>HRE Rule 201</w:t>
        </w:r>
      </w:hyperlink>
      <w:r>
        <w:rPr>
          <w:rFonts w:ascii="Times New Roman" w:hAnsi="Times New Roman" w:cs="Times New Roman"/>
          <w:color w:val="000000"/>
          <w:sz w:val="20"/>
          <w:szCs w:val="20"/>
        </w:rPr>
        <w:t xml:space="preserve"> does not permit the Commission to take judicial notice of a possible effect of a change in ownership in the pineapple cannery. First, this prediction fits neither </w:t>
      </w:r>
      <w:r>
        <w:rPr>
          <w:rFonts w:ascii="Times New Roman" w:hAnsi="Times New Roman" w:cs="Times New Roman"/>
          <w:color w:val="000000"/>
          <w:sz w:val="20"/>
          <w:szCs w:val="20"/>
        </w:rPr>
        <w:t xml:space="preserve">prong of the relevant rule of evidence; the effect of the change of ownership on HC &amp; S’s water supply is neither </w:t>
      </w:r>
      <w:r>
        <w:rPr>
          <w:rFonts w:ascii="Times New Roman" w:hAnsi="Times New Roman" w:cs="Times New Roman"/>
          <w:color w:val="000000"/>
          <w:sz w:val="20"/>
          <w:szCs w:val="20"/>
        </w:rPr>
        <w:t>“</w:t>
      </w:r>
      <w:r>
        <w:rPr>
          <w:rFonts w:ascii="Times New Roman" w:hAnsi="Times New Roman" w:cs="Times New Roman"/>
          <w:color w:val="000000"/>
          <w:sz w:val="20"/>
          <w:szCs w:val="20"/>
        </w:rPr>
        <w:t>generally known within the territorial jurisdiction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nor </w:t>
      </w:r>
      <w:r>
        <w:rPr>
          <w:rFonts w:ascii="Times New Roman" w:hAnsi="Times New Roman" w:cs="Times New Roman"/>
          <w:color w:val="000000"/>
          <w:sz w:val="20"/>
          <w:szCs w:val="20"/>
        </w:rPr>
        <w:t>“</w:t>
      </w:r>
      <w:r>
        <w:rPr>
          <w:rFonts w:ascii="Times New Roman" w:hAnsi="Times New Roman" w:cs="Times New Roman"/>
          <w:color w:val="000000"/>
          <w:sz w:val="20"/>
          <w:szCs w:val="20"/>
        </w:rPr>
        <w:t>capable of accurate and ready determination by resort to sources whose accuracy can</w:t>
      </w:r>
      <w:r>
        <w:rPr>
          <w:rFonts w:ascii="Times New Roman" w:hAnsi="Times New Roman" w:cs="Times New Roman"/>
          <w:color w:val="000000"/>
          <w:sz w:val="20"/>
          <w:szCs w:val="20"/>
        </w:rPr>
        <w:t>not reasonably be questioned.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98" w:history="1">
        <w:r>
          <w:rPr>
            <w:rFonts w:ascii="Times New Roman" w:hAnsi="Times New Roman" w:cs="Times New Roman"/>
            <w:color w:val="0E568C"/>
            <w:sz w:val="20"/>
            <w:szCs w:val="20"/>
          </w:rPr>
          <w:t>HRE Rule 201(b)</w:t>
        </w:r>
      </w:hyperlink>
      <w:r>
        <w:rPr>
          <w:rFonts w:ascii="Times New Roman" w:hAnsi="Times New Roman" w:cs="Times New Roman"/>
          <w:color w:val="000000"/>
          <w:sz w:val="20"/>
          <w:szCs w:val="20"/>
        </w:rPr>
        <w:t xml:space="preserve">. Second, the prediction that wastewater will no longer be available is purely speculative. In fact, one of the Commission’s FOF contradicts this speculation, stating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due to the shutdown of MLP’s cannery </w:t>
      </w:r>
      <w:r>
        <w:rPr>
          <w:rFonts w:ascii="Times New Roman" w:hAnsi="Times New Roman" w:cs="Times New Roman"/>
          <w:color w:val="000000"/>
          <w:sz w:val="20"/>
          <w:szCs w:val="20"/>
        </w:rPr>
        <w:t>operation, MLP mill wastewater will only be able to supply approximately half of the irrigation requirements of Fields 921 and 922 in the future.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Furthermore, it is entirely possible that the company that </w:t>
      </w:r>
      <w:r>
        <w:rPr>
          <w:rFonts w:ascii="Times New Roman" w:hAnsi="Times New Roman" w:cs="Times New Roman"/>
          <w:color w:val="000000"/>
          <w:sz w:val="20"/>
          <w:szCs w:val="20"/>
        </w:rPr>
        <w:t>“</w:t>
      </w:r>
      <w:r>
        <w:rPr>
          <w:rFonts w:ascii="Times New Roman" w:hAnsi="Times New Roman" w:cs="Times New Roman"/>
          <w:color w:val="000000"/>
          <w:sz w:val="20"/>
          <w:szCs w:val="20"/>
        </w:rPr>
        <w:t>revived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operations also </w:t>
      </w:r>
      <w:r>
        <w:rPr>
          <w:rFonts w:ascii="Times New Roman" w:hAnsi="Times New Roman" w:cs="Times New Roman"/>
          <w:color w:val="000000"/>
          <w:sz w:val="20"/>
          <w:szCs w:val="20"/>
        </w:rPr>
        <w:t>“</w:t>
      </w:r>
      <w:r>
        <w:rPr>
          <w:rFonts w:ascii="Times New Roman" w:hAnsi="Times New Roman" w:cs="Times New Roman"/>
          <w:color w:val="000000"/>
          <w:sz w:val="20"/>
          <w:szCs w:val="20"/>
        </w:rPr>
        <w:t>revived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practice o</w:t>
      </w:r>
      <w:r>
        <w:rPr>
          <w:rFonts w:ascii="Times New Roman" w:hAnsi="Times New Roman" w:cs="Times New Roman"/>
          <w:color w:val="000000"/>
          <w:sz w:val="20"/>
          <w:szCs w:val="20"/>
        </w:rPr>
        <w:t>f providing wastewater to HC &amp; S. Hui/MTF are correct that the Commission’s taking judicial notice in this instance was improper.</w:t>
      </w:r>
    </w:p>
    <w:p w14:paraId="428556F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6570A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Hui/MTF also argues that the Commission erred in permitting HC &amp; S to include fields 921 and 922 in its acreage because it i</w:t>
      </w:r>
      <w:r>
        <w:rPr>
          <w:rFonts w:ascii="Times New Roman" w:hAnsi="Times New Roman" w:cs="Times New Roman"/>
          <w:color w:val="000000"/>
          <w:sz w:val="20"/>
          <w:szCs w:val="20"/>
        </w:rPr>
        <w:t xml:space="preserve">s marginal farm land, or, as found by the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sandy </w:t>
      </w:r>
      <w:r>
        <w:rPr>
          <w:rFonts w:ascii="Times New Roman" w:hAnsi="Times New Roman" w:cs="Times New Roman"/>
          <w:color w:val="000000"/>
          <w:sz w:val="20"/>
          <w:szCs w:val="20"/>
        </w:rPr>
        <w:t>‘</w:t>
      </w:r>
      <w:r>
        <w:rPr>
          <w:rFonts w:ascii="Times New Roman" w:hAnsi="Times New Roman" w:cs="Times New Roman"/>
          <w:color w:val="000000"/>
          <w:sz w:val="20"/>
          <w:szCs w:val="20"/>
        </w:rPr>
        <w:t>scrub 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Hui/MTF argues that the burden is on HC &amp; S to show </w:t>
      </w:r>
      <w:r>
        <w:rPr>
          <w:rFonts w:ascii="Times New Roman" w:hAnsi="Times New Roman" w:cs="Times New Roman"/>
          <w:color w:val="000000"/>
          <w:sz w:val="20"/>
          <w:szCs w:val="20"/>
        </w:rPr>
        <w:t>“</w:t>
      </w:r>
      <w:r>
        <w:rPr>
          <w:rFonts w:ascii="Times New Roman" w:hAnsi="Times New Roman" w:cs="Times New Roman"/>
          <w:color w:val="000000"/>
          <w:sz w:val="20"/>
          <w:szCs w:val="20"/>
        </w:rPr>
        <w:t>the propriety of draining water from public streams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irrigate this land which had been uncultivated until a wastewater sour</w:t>
      </w:r>
      <w:r>
        <w:rPr>
          <w:rFonts w:ascii="Times New Roman" w:hAnsi="Times New Roman" w:cs="Times New Roman"/>
          <w:color w:val="000000"/>
          <w:sz w:val="20"/>
          <w:szCs w:val="20"/>
        </w:rPr>
        <w:t>ce was available.</w:t>
      </w:r>
    </w:p>
    <w:p w14:paraId="1E9FC8B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E37BE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4" w:name="co_pp_sp_4645_157_1"/>
      <w:bookmarkEnd w:id="214"/>
      <w:r>
        <w:rPr>
          <w:rFonts w:ascii="Times New Roman" w:hAnsi="Times New Roman" w:cs="Times New Roman"/>
          <w:b/>
          <w:bCs/>
          <w:color w:val="000000"/>
          <w:sz w:val="20"/>
          <w:szCs w:val="20"/>
        </w:rPr>
        <w:t>**157</w:t>
      </w:r>
      <w:r>
        <w:rPr>
          <w:rFonts w:ascii="Times New Roman" w:hAnsi="Times New Roman" w:cs="Times New Roman"/>
          <w:color w:val="000000"/>
          <w:sz w:val="20"/>
          <w:szCs w:val="20"/>
        </w:rPr>
        <w:t xml:space="preserve"> </w:t>
      </w:r>
      <w:bookmarkStart w:id="215" w:name="co_pp_sp_4358_256_1"/>
      <w:bookmarkEnd w:id="215"/>
      <w:r>
        <w:rPr>
          <w:rFonts w:ascii="Times New Roman" w:hAnsi="Times New Roman" w:cs="Times New Roman"/>
          <w:b/>
          <w:bCs/>
          <w:color w:val="000000"/>
          <w:sz w:val="20"/>
          <w:szCs w:val="20"/>
        </w:rPr>
        <w:t>*256</w:t>
      </w:r>
      <w:r>
        <w:rPr>
          <w:rFonts w:ascii="Times New Roman" w:hAnsi="Times New Roman" w:cs="Times New Roman"/>
          <w:color w:val="000000"/>
          <w:sz w:val="20"/>
          <w:szCs w:val="20"/>
        </w:rPr>
        <w:t xml:space="preserve"> The Commission found that fields 921 and 922 are similar to field 920, another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sandy </w:t>
      </w:r>
      <w:r>
        <w:rPr>
          <w:rFonts w:ascii="Times New Roman" w:hAnsi="Times New Roman" w:cs="Times New Roman"/>
          <w:color w:val="000000"/>
          <w:sz w:val="20"/>
          <w:szCs w:val="20"/>
        </w:rPr>
        <w:t>‘</w:t>
      </w:r>
      <w:r>
        <w:rPr>
          <w:rFonts w:ascii="Times New Roman" w:hAnsi="Times New Roman" w:cs="Times New Roman"/>
          <w:color w:val="000000"/>
          <w:sz w:val="20"/>
          <w:szCs w:val="20"/>
        </w:rPr>
        <w:t>scrub 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field on which HC &amp; S ceased cultivation because it </w:t>
      </w:r>
      <w:r>
        <w:rPr>
          <w:rFonts w:ascii="Times New Roman" w:hAnsi="Times New Roman" w:cs="Times New Roman"/>
          <w:color w:val="000000"/>
          <w:sz w:val="20"/>
          <w:szCs w:val="20"/>
        </w:rPr>
        <w:t>“</w:t>
      </w:r>
      <w:r>
        <w:rPr>
          <w:rFonts w:ascii="Times New Roman" w:hAnsi="Times New Roman" w:cs="Times New Roman"/>
          <w:color w:val="000000"/>
          <w:sz w:val="20"/>
          <w:szCs w:val="20"/>
        </w:rPr>
        <w:t>has a very sandy soil and has consumed more water than other fields.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also explicitly </w:t>
      </w:r>
      <w:r>
        <w:rPr>
          <w:rFonts w:ascii="Times New Roman" w:hAnsi="Times New Roman" w:cs="Times New Roman"/>
          <w:color w:val="000000"/>
          <w:sz w:val="20"/>
          <w:szCs w:val="20"/>
        </w:rPr>
        <w:t xml:space="preserve">excluded field 920 from HC &amp; S’s acreage and water duty calculations, </w:t>
      </w:r>
      <w:r>
        <w:rPr>
          <w:rFonts w:ascii="Times New Roman" w:hAnsi="Times New Roman" w:cs="Times New Roman"/>
          <w:color w:val="000000"/>
          <w:sz w:val="20"/>
          <w:szCs w:val="20"/>
        </w:rPr>
        <w:t>“</w:t>
      </w:r>
      <w:r>
        <w:rPr>
          <w:rFonts w:ascii="Times New Roman" w:hAnsi="Times New Roman" w:cs="Times New Roman"/>
          <w:color w:val="000000"/>
          <w:sz w:val="20"/>
          <w:szCs w:val="20"/>
        </w:rPr>
        <w:t>because it has consumed more water because of the porosity of its sandy soil and its use for seed cane.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HC &amp; S points to testimony from HC &amp; S’s agronomist that HC &amp; S is able to grow </w:t>
      </w:r>
      <w:r>
        <w:rPr>
          <w:rFonts w:ascii="Times New Roman" w:hAnsi="Times New Roman" w:cs="Times New Roman"/>
          <w:color w:val="000000"/>
          <w:sz w:val="20"/>
          <w:szCs w:val="20"/>
        </w:rPr>
        <w:t xml:space="preserve">sugar on those fields because the sandy area has loam soil underneath it, thus permitting HC &amp; S to achieve </w:t>
      </w:r>
      <w:r>
        <w:rPr>
          <w:rFonts w:ascii="Times New Roman" w:hAnsi="Times New Roman" w:cs="Times New Roman"/>
          <w:color w:val="000000"/>
          <w:sz w:val="20"/>
          <w:szCs w:val="20"/>
        </w:rPr>
        <w:t>“</w:t>
      </w:r>
      <w:r>
        <w:rPr>
          <w:rFonts w:ascii="Times New Roman" w:hAnsi="Times New Roman" w:cs="Times New Roman"/>
          <w:color w:val="000000"/>
          <w:sz w:val="20"/>
          <w:szCs w:val="20"/>
        </w:rPr>
        <w:t>good crop growth.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Though HC &amp; S draws the court’s attention to this testimony in its briefing, this testimony is not included in the Commission’s </w:t>
      </w:r>
      <w:r>
        <w:rPr>
          <w:rFonts w:ascii="Times New Roman" w:hAnsi="Times New Roman" w:cs="Times New Roman"/>
          <w:color w:val="000000"/>
          <w:sz w:val="20"/>
          <w:szCs w:val="20"/>
        </w:rPr>
        <w:t>FOF/COL D &amp; O. In fact, the Commission found no explicit facts regarding the propriety of cultivating the fields; instead the Commission included fields 921 and 922 in HC &amp; S’s acreage without explanation. As evinced by HC &amp; S’s and the Commission’s treatm</w:t>
      </w:r>
      <w:r>
        <w:rPr>
          <w:rFonts w:ascii="Times New Roman" w:hAnsi="Times New Roman" w:cs="Times New Roman"/>
          <w:color w:val="000000"/>
          <w:sz w:val="20"/>
          <w:szCs w:val="20"/>
        </w:rPr>
        <w:t>ent of field 920, the wisdom of irrigating fields 921 and 922 with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 is questionable. The record does not contain sufficient analysis to support the conclusion that fields 921 and 922 should be treated differently from field 920. Similarly,</w:t>
      </w:r>
      <w:r>
        <w:rPr>
          <w:rFonts w:ascii="Times New Roman" w:hAnsi="Times New Roman" w:cs="Times New Roman"/>
          <w:color w:val="000000"/>
          <w:sz w:val="20"/>
          <w:szCs w:val="20"/>
        </w:rPr>
        <w:t xml:space="preserve"> the record does not contain sufficient analysis showing that the Commission considered these fields with </w:t>
      </w:r>
      <w:r>
        <w:rPr>
          <w:rFonts w:ascii="Times New Roman" w:hAnsi="Times New Roman" w:cs="Times New Roman"/>
          <w:color w:val="000000"/>
          <w:sz w:val="20"/>
          <w:szCs w:val="20"/>
        </w:rPr>
        <w:t>“</w:t>
      </w:r>
      <w:r>
        <w:rPr>
          <w:rFonts w:ascii="Times New Roman" w:hAnsi="Times New Roman" w:cs="Times New Roman"/>
          <w:color w:val="000000"/>
          <w:sz w:val="20"/>
          <w:szCs w:val="20"/>
        </w:rPr>
        <w:t>a level of openness, diligence, and foresight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required when authorizing the diversion of our public trust res. On remand, the Commission must reeval</w:t>
      </w:r>
      <w:r>
        <w:rPr>
          <w:rFonts w:ascii="Times New Roman" w:hAnsi="Times New Roman" w:cs="Times New Roman"/>
          <w:color w:val="000000"/>
          <w:sz w:val="20"/>
          <w:szCs w:val="20"/>
        </w:rPr>
        <w:t>uate its determination that HC &amp; S should be permitted to divert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 to irrigate fields 921 and 922.</w:t>
      </w:r>
    </w:p>
    <w:p w14:paraId="1C1536F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4E9964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0376D7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6" w:name="co_anchor_I789a888da43f11ebbea4f0dc9fb69"/>
      <w:bookmarkEnd w:id="216"/>
    </w:p>
    <w:p w14:paraId="296EA33B"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4. </w:t>
      </w:r>
      <w:r>
        <w:rPr>
          <w:rFonts w:ascii="Times New Roman" w:hAnsi="Times New Roman" w:cs="Times New Roman"/>
          <w:i/>
          <w:iCs/>
          <w:color w:val="000000"/>
          <w:sz w:val="20"/>
          <w:szCs w:val="20"/>
        </w:rPr>
        <w:t>The Commission Erred In Its Treatment Of Some Of The Diverters’ System Losses.</w:t>
      </w:r>
    </w:p>
    <w:p w14:paraId="1478C8BB" w14:textId="12206F42"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99" w:history="1">
        <w:r>
          <w:rPr>
            <w:rFonts w:ascii="Times New Roman" w:hAnsi="Times New Roman" w:cs="Times New Roman"/>
            <w:b/>
            <w:bCs/>
            <w:color w:val="252525"/>
            <w:sz w:val="20"/>
            <w:szCs w:val="20"/>
            <w:vertAlign w:val="superscript"/>
          </w:rPr>
          <w:t>[19]</w:t>
        </w:r>
      </w:hyperlink>
      <w:bookmarkStart w:id="217" w:name="co_anchor_B192028428320_1"/>
      <w:bookmarkEnd w:id="217"/>
      <w:r>
        <w:rPr>
          <w:rFonts w:ascii="Times New Roman" w:hAnsi="Times New Roman" w:cs="Times New Roman"/>
          <w:color w:val="000000"/>
          <w:sz w:val="20"/>
          <w:szCs w:val="20"/>
        </w:rPr>
        <w:t xml:space="preserve"> Hui/MTF also argues that the Commission erred in faili</w:t>
      </w:r>
      <w:r>
        <w:rPr>
          <w:rFonts w:ascii="Times New Roman" w:hAnsi="Times New Roman" w:cs="Times New Roman"/>
          <w:color w:val="000000"/>
          <w:sz w:val="20"/>
          <w:szCs w:val="20"/>
        </w:rPr>
        <w:t>ng to hold HC &amp; S and WWC to their burdens of proof regarding losses. Hui/MTF contends that diverting parties bear a burden of justifying losses and adopting practicable mitigation. WWC argues that there is no burden of proof on diverting parties in an IIF</w:t>
      </w:r>
      <w:r>
        <w:rPr>
          <w:rFonts w:ascii="Times New Roman" w:hAnsi="Times New Roman" w:cs="Times New Roman"/>
          <w:color w:val="000000"/>
          <w:sz w:val="20"/>
          <w:szCs w:val="20"/>
        </w:rPr>
        <w:t xml:space="preserve">S proceeding; WWC also notes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[n]othing within </w:t>
      </w:r>
      <w:r w:rsidR="00344CED">
        <w:rPr>
          <w:rFonts w:ascii="Times New Roman" w:hAnsi="Times New Roman" w:cs="Times New Roman"/>
          <w:noProof/>
          <w:color w:val="000000"/>
          <w:sz w:val="20"/>
          <w:szCs w:val="20"/>
        </w:rPr>
        <w:lastRenderedPageBreak/>
        <w:drawing>
          <wp:inline distT="0" distB="0" distL="0" distR="0" wp14:anchorId="3007444E" wp14:editId="5B2E1675">
            <wp:extent cx="161925" cy="161925"/>
            <wp:effectExtent l="0" t="0" r="0" b="0"/>
            <wp:docPr id="159" name="Picture 159">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0" w:history="1">
        <w:r>
          <w:rPr>
            <w:rFonts w:ascii="Times New Roman" w:hAnsi="Times New Roman" w:cs="Times New Roman"/>
            <w:color w:val="0E568C"/>
            <w:sz w:val="20"/>
            <w:szCs w:val="20"/>
          </w:rPr>
          <w:t>HRS § 174C–71(2)</w:t>
        </w:r>
      </w:hyperlink>
      <w:r>
        <w:rPr>
          <w:rFonts w:ascii="Times New Roman" w:hAnsi="Times New Roman" w:cs="Times New Roman"/>
          <w:color w:val="000000"/>
          <w:sz w:val="20"/>
          <w:szCs w:val="20"/>
        </w:rPr>
        <w:t xml:space="preserve"> mandates that the Commission consider or not consider system losses. Likewise nothing within the public trust doctrine mandate</w:t>
      </w:r>
      <w:r>
        <w:rPr>
          <w:rFonts w:ascii="Times New Roman" w:hAnsi="Times New Roman" w:cs="Times New Roman"/>
          <w:color w:val="000000"/>
          <w:sz w:val="20"/>
          <w:szCs w:val="20"/>
        </w:rPr>
        <w:t>s that the Commission consider or not consider system losses.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HC &amp; S responds that </w:t>
      </w:r>
      <w:r>
        <w:rPr>
          <w:rFonts w:ascii="Times New Roman" w:hAnsi="Times New Roman" w:cs="Times New Roman"/>
          <w:color w:val="000000"/>
          <w:sz w:val="20"/>
          <w:szCs w:val="20"/>
        </w:rPr>
        <w:t>“</w:t>
      </w:r>
      <w:r>
        <w:rPr>
          <w:rFonts w:ascii="Times New Roman" w:hAnsi="Times New Roman" w:cs="Times New Roman"/>
          <w:color w:val="000000"/>
          <w:sz w:val="20"/>
          <w:szCs w:val="20"/>
        </w:rPr>
        <w:t>some system loss, such as evaporation from open ditches and reservoirs, is unavoidable and not unreasonable,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the Commission’s determination of system losses is r</w:t>
      </w:r>
      <w:r>
        <w:rPr>
          <w:rFonts w:ascii="Times New Roman" w:hAnsi="Times New Roman" w:cs="Times New Roman"/>
          <w:color w:val="000000"/>
          <w:sz w:val="20"/>
          <w:szCs w:val="20"/>
        </w:rPr>
        <w:t>easonable and not clearly erroneous.</w:t>
      </w:r>
    </w:p>
    <w:p w14:paraId="78B96D8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CAC75D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With regard to losses, the Commission found:</w:t>
      </w:r>
    </w:p>
    <w:p w14:paraId="7F328F99"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375. The great majority of WWC’s ditches are open and unlined. All of WWC’s reservoirs are unlined.</w:t>
      </w:r>
    </w:p>
    <w:p w14:paraId="51BBEB93"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376. WWC did not address the feasibility of minimizing the losses from its system except to state that it </w:t>
      </w:r>
      <w:r>
        <w:rPr>
          <w:rFonts w:ascii="Times New Roman" w:hAnsi="Times New Roman" w:cs="Times New Roman"/>
          <w:color w:val="000000"/>
          <w:sz w:val="20"/>
          <w:szCs w:val="20"/>
        </w:rPr>
        <w:t>“</w:t>
      </w:r>
      <w:r>
        <w:rPr>
          <w:rFonts w:ascii="Times New Roman" w:hAnsi="Times New Roman" w:cs="Times New Roman"/>
          <w:color w:val="000000"/>
          <w:sz w:val="20"/>
          <w:szCs w:val="20"/>
        </w:rPr>
        <w:t>may ... in the future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have plans to line the unlined portions of their system.</w:t>
      </w:r>
    </w:p>
    <w:p w14:paraId="31493E25"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 ]</w:t>
      </w:r>
    </w:p>
    <w:p w14:paraId="61E1DFD1"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423. HC &amp; S estimates that it loses 6</w:t>
      </w:r>
      <w:r>
        <w:rPr>
          <w:rFonts w:ascii="Times New Roman" w:hAnsi="Times New Roman" w:cs="Times New Roman"/>
          <w:color w:val="000000"/>
          <w:sz w:val="20"/>
          <w:szCs w:val="20"/>
        </w:rPr>
        <w:t>–</w:t>
      </w:r>
      <w:r>
        <w:rPr>
          <w:rFonts w:ascii="Times New Roman" w:hAnsi="Times New Roman" w:cs="Times New Roman"/>
          <w:color w:val="000000"/>
          <w:sz w:val="20"/>
          <w:szCs w:val="20"/>
        </w:rPr>
        <w:t>8 mgd through seepage f</w:t>
      </w:r>
      <w:r>
        <w:rPr>
          <w:rFonts w:ascii="Times New Roman" w:hAnsi="Times New Roman" w:cs="Times New Roman"/>
          <w:color w:val="000000"/>
          <w:sz w:val="20"/>
          <w:szCs w:val="20"/>
        </w:rPr>
        <w:t>rom the Waiale reservoir, depending on the level of the reservoir. Seepage throughout the rest of the HC &amp; S ditch and reservoir system is estimated to be 3</w:t>
      </w:r>
      <w:r>
        <w:rPr>
          <w:rFonts w:ascii="Times New Roman" w:hAnsi="Times New Roman" w:cs="Times New Roman"/>
          <w:color w:val="000000"/>
          <w:sz w:val="20"/>
          <w:szCs w:val="20"/>
        </w:rPr>
        <w:t>–</w:t>
      </w:r>
      <w:r>
        <w:rPr>
          <w:rFonts w:ascii="Times New Roman" w:hAnsi="Times New Roman" w:cs="Times New Roman"/>
          <w:color w:val="000000"/>
          <w:sz w:val="20"/>
          <w:szCs w:val="20"/>
        </w:rPr>
        <w:t>4 mgd.</w:t>
      </w:r>
    </w:p>
    <w:p w14:paraId="31542E9E"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 ]</w:t>
      </w:r>
    </w:p>
    <w:p w14:paraId="058D2723"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425. HC &amp; S acknowledges that </w:t>
      </w:r>
      <w:r>
        <w:rPr>
          <w:rFonts w:ascii="Times New Roman" w:hAnsi="Times New Roman" w:cs="Times New Roman"/>
          <w:color w:val="000000"/>
          <w:sz w:val="20"/>
          <w:szCs w:val="20"/>
        </w:rPr>
        <w:t>“</w:t>
      </w:r>
      <w:r>
        <w:rPr>
          <w:rFonts w:ascii="Times New Roman" w:hAnsi="Times New Roman" w:cs="Times New Roman"/>
          <w:color w:val="000000"/>
          <w:sz w:val="20"/>
          <w:szCs w:val="20"/>
        </w:rPr>
        <w:t>high density polyethylene lining could negate much of</w:t>
      </w:r>
      <w:r>
        <w:rPr>
          <w:rFonts w:ascii="Times New Roman" w:hAnsi="Times New Roman" w:cs="Times New Roman"/>
          <w:color w:val="000000"/>
          <w:sz w:val="20"/>
          <w:szCs w:val="20"/>
        </w:rPr>
        <w:t xml:space="preserve"> the seepage, not all of 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concrete lining </w:t>
      </w:r>
      <w:r>
        <w:rPr>
          <w:rFonts w:ascii="Times New Roman" w:hAnsi="Times New Roman" w:cs="Times New Roman"/>
          <w:color w:val="000000"/>
          <w:sz w:val="20"/>
          <w:szCs w:val="20"/>
        </w:rPr>
        <w:t>“</w:t>
      </w:r>
      <w:r>
        <w:rPr>
          <w:rFonts w:ascii="Times New Roman" w:hAnsi="Times New Roman" w:cs="Times New Roman"/>
          <w:color w:val="000000"/>
          <w:sz w:val="20"/>
          <w:szCs w:val="20"/>
        </w:rPr>
        <w:t>is obviously another option.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HC &amp; S has no estimates of the cost to line Waiale Reservoir or the other reservoirs and ditches and has undertaken no engineering or financial analysis of what it would t</w:t>
      </w:r>
      <w:r>
        <w:rPr>
          <w:rFonts w:ascii="Times New Roman" w:hAnsi="Times New Roman" w:cs="Times New Roman"/>
          <w:color w:val="000000"/>
          <w:sz w:val="20"/>
          <w:szCs w:val="20"/>
        </w:rPr>
        <w:t>ake to reduce the losses.</w:t>
      </w:r>
    </w:p>
    <w:p w14:paraId="132324FC"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Commission concluded that WWC and HC &amp; S have </w:t>
      </w:r>
      <w:r>
        <w:rPr>
          <w:rFonts w:ascii="Times New Roman" w:hAnsi="Times New Roman" w:cs="Times New Roman"/>
          <w:color w:val="000000"/>
          <w:sz w:val="20"/>
          <w:szCs w:val="20"/>
        </w:rPr>
        <w:t>“</w:t>
      </w:r>
      <w:r>
        <w:rPr>
          <w:rFonts w:ascii="Times New Roman" w:hAnsi="Times New Roman" w:cs="Times New Roman"/>
          <w:color w:val="000000"/>
          <w:sz w:val="20"/>
          <w:szCs w:val="20"/>
        </w:rPr>
        <w:t>not established the lack of practicable mitigating measures to address these losses.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then </w:t>
      </w:r>
      <w:r>
        <w:rPr>
          <w:rFonts w:ascii="Times New Roman" w:hAnsi="Times New Roman" w:cs="Times New Roman"/>
          <w:color w:val="000000"/>
          <w:sz w:val="20"/>
          <w:szCs w:val="20"/>
        </w:rPr>
        <w:t>“</w:t>
      </w:r>
      <w:r>
        <w:rPr>
          <w:rFonts w:ascii="Times New Roman" w:hAnsi="Times New Roman" w:cs="Times New Roman"/>
          <w:color w:val="000000"/>
          <w:sz w:val="20"/>
          <w:szCs w:val="20"/>
        </w:rPr>
        <w:t>assum[ed]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w:t>
      </w:r>
      <w:r>
        <w:rPr>
          <w:rFonts w:ascii="Times New Roman" w:hAnsi="Times New Roman" w:cs="Times New Roman"/>
          <w:color w:val="000000"/>
          <w:sz w:val="20"/>
          <w:szCs w:val="20"/>
        </w:rPr>
        <w:t>“</w:t>
      </w:r>
      <w:r>
        <w:rPr>
          <w:rFonts w:ascii="Times New Roman" w:hAnsi="Times New Roman" w:cs="Times New Roman"/>
          <w:color w:val="000000"/>
          <w:sz w:val="20"/>
          <w:szCs w:val="20"/>
        </w:rPr>
        <w:t>losses could be halved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by lining most of WWC’s reservo</w:t>
      </w:r>
      <w:r>
        <w:rPr>
          <w:rFonts w:ascii="Times New Roman" w:hAnsi="Times New Roman" w:cs="Times New Roman"/>
          <w:color w:val="000000"/>
          <w:sz w:val="20"/>
          <w:szCs w:val="20"/>
        </w:rPr>
        <w:t>irs, and concluded that WWC’s reasonable losses are 2.0 mgd. The Commission also deemed HC &amp; S’s reasonable losses to be 2.0 mgd, after estimating that HC &amp; S could line the Waiale Reservoir to prevent 6</w:t>
      </w:r>
      <w:r>
        <w:rPr>
          <w:rFonts w:ascii="Times New Roman" w:hAnsi="Times New Roman" w:cs="Times New Roman"/>
          <w:color w:val="000000"/>
          <w:sz w:val="20"/>
          <w:szCs w:val="20"/>
        </w:rPr>
        <w:t>–</w:t>
      </w:r>
      <w:r>
        <w:rPr>
          <w:rFonts w:ascii="Times New Roman" w:hAnsi="Times New Roman" w:cs="Times New Roman"/>
          <w:color w:val="000000"/>
          <w:sz w:val="20"/>
          <w:szCs w:val="20"/>
        </w:rPr>
        <w:t>8 mgd, and, like WWC, could halve remaining losses.</w:t>
      </w:r>
    </w:p>
    <w:p w14:paraId="464EA50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1DA9F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First, in considering these losses, it is necessary to recognize the magnitude of the </w:t>
      </w:r>
      <w:bookmarkStart w:id="218" w:name="co_pp_sp_4358_257_1"/>
      <w:bookmarkEnd w:id="218"/>
      <w:r>
        <w:rPr>
          <w:rFonts w:ascii="Times New Roman" w:hAnsi="Times New Roman" w:cs="Times New Roman"/>
          <w:b/>
          <w:bCs/>
          <w:color w:val="000000"/>
          <w:sz w:val="20"/>
          <w:szCs w:val="20"/>
        </w:rPr>
        <w:t>*257</w:t>
      </w:r>
      <w:r>
        <w:rPr>
          <w:rFonts w:ascii="Times New Roman" w:hAnsi="Times New Roman" w:cs="Times New Roman"/>
          <w:color w:val="000000"/>
          <w:sz w:val="20"/>
          <w:szCs w:val="20"/>
        </w:rPr>
        <w:t xml:space="preserve"> </w:t>
      </w:r>
      <w:bookmarkStart w:id="219" w:name="co_pp_sp_4645_158_1"/>
      <w:bookmarkEnd w:id="219"/>
      <w:r>
        <w:rPr>
          <w:rFonts w:ascii="Times New Roman" w:hAnsi="Times New Roman" w:cs="Times New Roman"/>
          <w:b/>
          <w:bCs/>
          <w:color w:val="000000"/>
          <w:sz w:val="20"/>
          <w:szCs w:val="20"/>
        </w:rPr>
        <w:t>**158</w:t>
      </w:r>
      <w:r>
        <w:rPr>
          <w:rFonts w:ascii="Times New Roman" w:hAnsi="Times New Roman" w:cs="Times New Roman"/>
          <w:color w:val="000000"/>
          <w:sz w:val="20"/>
          <w:szCs w:val="20"/>
        </w:rPr>
        <w:t xml:space="preserve"> losses. If the Commission’s estimates are correct and system losses run between 1</w:t>
      </w:r>
      <w:r>
        <w:rPr>
          <w:rFonts w:ascii="Times New Roman" w:hAnsi="Times New Roman" w:cs="Times New Roman"/>
          <w:color w:val="000000"/>
          <w:sz w:val="20"/>
          <w:szCs w:val="20"/>
        </w:rPr>
        <w:t>3</w:t>
      </w:r>
      <w:r>
        <w:rPr>
          <w:rFonts w:ascii="Times New Roman" w:hAnsi="Times New Roman" w:cs="Times New Roman"/>
          <w:color w:val="000000"/>
          <w:sz w:val="20"/>
          <w:szCs w:val="20"/>
        </w:rPr>
        <w:t>–</w:t>
      </w:r>
      <w:r>
        <w:rPr>
          <w:rFonts w:ascii="Times New Roman" w:hAnsi="Times New Roman" w:cs="Times New Roman"/>
          <w:color w:val="000000"/>
          <w:sz w:val="20"/>
          <w:szCs w:val="20"/>
        </w:rPr>
        <w:t>16 mgd</w:t>
      </w:r>
      <w:bookmarkStart w:id="220" w:name="co_fnRef_B021212028428320_ID0EHAFK_1"/>
      <w:bookmarkEnd w:id="22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"#co_footnote_B021212028428320_1"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then the minimal estimation of that loss is approximately twice the 6.84 mgd the Commission estimated for deliveries to all k</w:t>
      </w:r>
      <w:r>
        <w:rPr>
          <w:rFonts w:ascii="Times New Roman" w:hAnsi="Times New Roman" w:cs="Times New Roman"/>
          <w:color w:val="000000"/>
          <w:sz w:val="20"/>
          <w:szCs w:val="20"/>
        </w:rPr>
        <w:t>uleana system users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The lowest estimation of losses, 13 mgd, is </w:t>
      </w:r>
      <w:r>
        <w:rPr>
          <w:rFonts w:ascii="Times New Roman" w:hAnsi="Times New Roman" w:cs="Times New Roman"/>
          <w:color w:val="000000"/>
          <w:sz w:val="20"/>
          <w:szCs w:val="20"/>
        </w:rPr>
        <w:t>higher than the total volume that the final IIFS restore to the Waihe</w:t>
      </w:r>
      <w:r>
        <w:rPr>
          <w:rFonts w:ascii="Times New Roman" w:hAnsi="Times New Roman" w:cs="Times New Roman"/>
          <w:color w:val="000000"/>
          <w:sz w:val="20"/>
          <w:szCs w:val="20"/>
        </w:rPr>
        <w:t>‘</w:t>
      </w:r>
      <w:r>
        <w:rPr>
          <w:rFonts w:ascii="Times New Roman" w:hAnsi="Times New Roman" w:cs="Times New Roman"/>
          <w:color w:val="000000"/>
          <w:sz w:val="20"/>
          <w:szCs w:val="20"/>
        </w:rPr>
        <w:t>e and Waiehu Streams.</w:t>
      </w:r>
      <w:bookmarkStart w:id="221" w:name="co_fnRef_B022222028428320_ID0EYAFK_1"/>
      <w:bookmarkEnd w:id="22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w:instrText>
      </w:r>
      <w:r>
        <w:rPr>
          <w:rFonts w:ascii="Times New Roman" w:hAnsi="Times New Roman" w:cs="Times New Roman"/>
          <w:color w:val="000000"/>
          <w:sz w:val="16"/>
          <w:szCs w:val="16"/>
        </w:rPr>
        <w:instrText xml:space="preserve">o_footnote_B022222028428320_1"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Briefly stated, losses in the water system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are massive. The Commission’s order that HC &amp; S line the Waiale Reservoir to prevent a large portion of these losses is commendable and shows the </w:t>
      </w:r>
      <w:r>
        <w:rPr>
          <w:rFonts w:ascii="Times New Roman" w:hAnsi="Times New Roman" w:cs="Times New Roman"/>
          <w:color w:val="000000"/>
          <w:sz w:val="20"/>
          <w:szCs w:val="20"/>
        </w:rPr>
        <w:t>“</w:t>
      </w:r>
      <w:r>
        <w:rPr>
          <w:rFonts w:ascii="Times New Roman" w:hAnsi="Times New Roman" w:cs="Times New Roman"/>
          <w:color w:val="000000"/>
          <w:sz w:val="20"/>
          <w:szCs w:val="20"/>
        </w:rPr>
        <w:t>diligence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foresight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expected of the Commission in its management of the public trust.</w:t>
      </w:r>
    </w:p>
    <w:p w14:paraId="570EAAA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B55913" w14:textId="07FDFA25"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Second, WWC contends that the Commission, when setting an IIFS, does not have to consider system losses. The Commission does not respond to the argument in its answering brief</w:t>
      </w:r>
      <w:r>
        <w:rPr>
          <w:rFonts w:ascii="Times New Roman" w:hAnsi="Times New Roman" w:cs="Times New Roman"/>
          <w:color w:val="000000"/>
          <w:sz w:val="20"/>
          <w:szCs w:val="20"/>
        </w:rPr>
        <w:t xml:space="preserve">, but the water code indicates that a diverter’s system losses may factor into the Commission’s estimations of noninstream uses when it sets an IIFS. The statute articulating the IIFS standards mandates that the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weigh the importance of the pres</w:t>
      </w:r>
      <w:r>
        <w:rPr>
          <w:rFonts w:ascii="Times New Roman" w:hAnsi="Times New Roman" w:cs="Times New Roman"/>
          <w:color w:val="000000"/>
          <w:sz w:val="20"/>
          <w:szCs w:val="20"/>
        </w:rPr>
        <w:t>ent or potential instream values with the importance of the present or potential uses of water for noninstream purposes, including the economic impact of restricting such uses[.]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1D4285F" wp14:editId="5CA6D9CA">
            <wp:extent cx="161925" cy="161925"/>
            <wp:effectExtent l="0" t="0" r="0" b="0"/>
            <wp:docPr id="160" name="Picture 160">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1" w:history="1">
        <w:r>
          <w:rPr>
            <w:rFonts w:ascii="Times New Roman" w:hAnsi="Times New Roman" w:cs="Times New Roman"/>
            <w:color w:val="0E568C"/>
            <w:sz w:val="20"/>
            <w:szCs w:val="20"/>
          </w:rPr>
          <w:t>HRS § 174C–71(2)(D)</w:t>
        </w:r>
      </w:hyperlink>
      <w:r>
        <w:rPr>
          <w:rFonts w:ascii="Times New Roman" w:hAnsi="Times New Roman" w:cs="Times New Roman"/>
          <w:color w:val="000000"/>
          <w:sz w:val="20"/>
          <w:szCs w:val="20"/>
        </w:rPr>
        <w:t xml:space="preserve">. The plain meaning of the word </w:t>
      </w:r>
      <w:r>
        <w:rPr>
          <w:rFonts w:ascii="Times New Roman" w:hAnsi="Times New Roman" w:cs="Times New Roman"/>
          <w:color w:val="000000"/>
          <w:sz w:val="20"/>
          <w:szCs w:val="20"/>
        </w:rPr>
        <w:t>“</w:t>
      </w:r>
      <w:r>
        <w:rPr>
          <w:rFonts w:ascii="Times New Roman" w:hAnsi="Times New Roman" w:cs="Times New Roman"/>
          <w:color w:val="000000"/>
          <w:sz w:val="20"/>
          <w:szCs w:val="20"/>
        </w:rPr>
        <w:t>importance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requires the Commission to judge the value of a party’s noninstream use against the other present or potential uses. The value of diverting water, only to lose the w</w:t>
      </w:r>
      <w:r>
        <w:rPr>
          <w:rFonts w:ascii="Times New Roman" w:hAnsi="Times New Roman" w:cs="Times New Roman"/>
          <w:color w:val="000000"/>
          <w:sz w:val="20"/>
          <w:szCs w:val="20"/>
        </w:rPr>
        <w:t>ater due to avoidable or unreasonable circumstances is unlikely to outweigh the value of retaining the water for instream uses. Therefore, the Commission did not err in considering losses.</w:t>
      </w:r>
    </w:p>
    <w:p w14:paraId="102725A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DBC218" w14:textId="46999C44"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02" w:history="1">
        <w:r>
          <w:rPr>
            <w:rFonts w:ascii="Times New Roman" w:hAnsi="Times New Roman" w:cs="Times New Roman"/>
            <w:b/>
            <w:bCs/>
            <w:color w:val="252525"/>
            <w:sz w:val="20"/>
            <w:szCs w:val="20"/>
            <w:vertAlign w:val="superscript"/>
          </w:rPr>
          <w:t>[20]</w:t>
        </w:r>
      </w:hyperlink>
      <w:bookmarkStart w:id="222" w:name="co_anchor_B202028428320_1"/>
      <w:bookmarkEnd w:id="222"/>
      <w:r>
        <w:rPr>
          <w:rFonts w:ascii="Times New Roman" w:hAnsi="Times New Roman" w:cs="Times New Roman"/>
          <w:color w:val="000000"/>
          <w:sz w:val="20"/>
          <w:szCs w:val="20"/>
        </w:rPr>
        <w:t xml:space="preserve"> However, it appears that the Commission erred in its articulation of the burden of proof regarding losses. The Commission’s FOF/COL D &amp; O twice cites </w:t>
      </w:r>
      <w:r w:rsidR="00344CED">
        <w:rPr>
          <w:rFonts w:ascii="Times New Roman" w:hAnsi="Times New Roman" w:cs="Times New Roman"/>
          <w:noProof/>
          <w:color w:val="000000"/>
          <w:sz w:val="20"/>
          <w:szCs w:val="20"/>
        </w:rPr>
        <w:drawing>
          <wp:inline distT="0" distB="0" distL="0" distR="0" wp14:anchorId="631D9BA7" wp14:editId="18A32A47">
            <wp:extent cx="161925" cy="161925"/>
            <wp:effectExtent l="0" t="0" r="0" b="0"/>
            <wp:docPr id="161" name="Picture 16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Wai</w:t>
      </w:r>
      <w:r>
        <w:rPr>
          <w:rFonts w:ascii="Times New Roman" w:hAnsi="Times New Roman" w:cs="Times New Roman"/>
          <w:i/>
          <w:iCs/>
          <w:color w:val="000000"/>
          <w:sz w:val="20"/>
          <w:szCs w:val="20"/>
        </w:rPr>
        <w:t>ā</w:t>
      </w:r>
      <w:r>
        <w:rPr>
          <w:rFonts w:ascii="Times New Roman" w:hAnsi="Times New Roman" w:cs="Times New Roman"/>
          <w:i/>
          <w:iCs/>
          <w:color w:val="000000"/>
          <w:sz w:val="20"/>
          <w:szCs w:val="20"/>
        </w:rPr>
        <w:t>hole II</w:t>
      </w:r>
      <w:r>
        <w:rPr>
          <w:rFonts w:ascii="Times New Roman" w:hAnsi="Times New Roman" w:cs="Times New Roman"/>
          <w:color w:val="000000"/>
          <w:sz w:val="20"/>
          <w:szCs w:val="20"/>
        </w:rPr>
        <w:t xml:space="preserve"> for authority that </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o]ffstream users have the burden to prove that any system losses are reasonable-beneficial by establishing the lack of practicable mitigation measures, including repairs, maintenance, and lining of ditches and reservoirs.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erred placing the </w:t>
      </w:r>
      <w:r>
        <w:rPr>
          <w:rFonts w:ascii="Times New Roman" w:hAnsi="Times New Roman" w:cs="Times New Roman"/>
          <w:color w:val="000000"/>
          <w:sz w:val="20"/>
          <w:szCs w:val="20"/>
        </w:rPr>
        <w:t xml:space="preserve">burden of proof on the parties in the IIFS proceeding, as the authorities cited by the Commission apply in the context of a WUPA. In </w:t>
      </w:r>
      <w:r w:rsidR="00344CED">
        <w:rPr>
          <w:rFonts w:ascii="Times New Roman" w:hAnsi="Times New Roman" w:cs="Times New Roman"/>
          <w:noProof/>
          <w:color w:val="000000"/>
          <w:sz w:val="20"/>
          <w:szCs w:val="20"/>
        </w:rPr>
        <w:drawing>
          <wp:inline distT="0" distB="0" distL="0" distR="0" wp14:anchorId="01E93907" wp14:editId="3C88F7AA">
            <wp:extent cx="161925" cy="161925"/>
            <wp:effectExtent l="0" t="0" r="0" b="0"/>
            <wp:docPr id="162" name="Picture 16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4"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the cited discussion of losses considered Wai</w:t>
      </w:r>
      <w:r>
        <w:rPr>
          <w:rFonts w:ascii="Times New Roman" w:hAnsi="Times New Roman" w:cs="Times New Roman"/>
          <w:color w:val="000000"/>
          <w:sz w:val="20"/>
          <w:szCs w:val="20"/>
        </w:rPr>
        <w:t>ā</w:t>
      </w:r>
      <w:r>
        <w:rPr>
          <w:rFonts w:ascii="Times New Roman" w:hAnsi="Times New Roman" w:cs="Times New Roman"/>
          <w:color w:val="000000"/>
          <w:sz w:val="20"/>
          <w:szCs w:val="20"/>
        </w:rPr>
        <w:t>hole Irrigation Company’s (</w:t>
      </w:r>
      <w:r>
        <w:rPr>
          <w:rFonts w:ascii="Times New Roman" w:hAnsi="Times New Roman" w:cs="Times New Roman"/>
          <w:color w:val="000000"/>
          <w:sz w:val="20"/>
          <w:szCs w:val="20"/>
        </w:rPr>
        <w:t>“</w:t>
      </w:r>
      <w:r>
        <w:rPr>
          <w:rFonts w:ascii="Times New Roman" w:hAnsi="Times New Roman" w:cs="Times New Roman"/>
          <w:color w:val="000000"/>
          <w:sz w:val="20"/>
          <w:szCs w:val="20"/>
        </w:rPr>
        <w:t>WIC</w:t>
      </w:r>
      <w:r>
        <w:rPr>
          <w:rFonts w:ascii="Times New Roman" w:hAnsi="Times New Roman" w:cs="Times New Roman"/>
          <w:color w:val="000000"/>
          <w:sz w:val="20"/>
          <w:szCs w:val="20"/>
        </w:rPr>
        <w:t>”</w:t>
      </w:r>
      <w:r>
        <w:rPr>
          <w:rFonts w:ascii="Times New Roman" w:hAnsi="Times New Roman" w:cs="Times New Roman"/>
          <w:color w:val="000000"/>
          <w:sz w:val="20"/>
          <w:szCs w:val="20"/>
        </w:rPr>
        <w:t>) requ</w:t>
      </w:r>
      <w:r>
        <w:rPr>
          <w:rFonts w:ascii="Times New Roman" w:hAnsi="Times New Roman" w:cs="Times New Roman"/>
          <w:color w:val="000000"/>
          <w:sz w:val="20"/>
          <w:szCs w:val="20"/>
        </w:rPr>
        <w:t xml:space="preserve">est for 2.0 mgd to compensate for the losses of its ditch system. </w:t>
      </w:r>
      <w:r w:rsidR="00344CED">
        <w:rPr>
          <w:rFonts w:ascii="Times New Roman" w:hAnsi="Times New Roman" w:cs="Times New Roman"/>
          <w:noProof/>
          <w:color w:val="000000"/>
          <w:sz w:val="20"/>
          <w:szCs w:val="20"/>
        </w:rPr>
        <w:drawing>
          <wp:inline distT="0" distB="0" distL="0" distR="0" wp14:anchorId="6B3D6F79" wp14:editId="51269F77">
            <wp:extent cx="161925" cy="161925"/>
            <wp:effectExtent l="0" t="0" r="0" b="0"/>
            <wp:docPr id="163" name="Picture 16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5" w:history="1">
        <w:r>
          <w:rPr>
            <w:rFonts w:ascii="Times New Roman" w:hAnsi="Times New Roman" w:cs="Times New Roman"/>
            <w:color w:val="0E568C"/>
            <w:sz w:val="20"/>
            <w:szCs w:val="20"/>
          </w:rPr>
          <w:t>94 Hawai‘i at 118, 9 P.3d at 430.</w:t>
        </w:r>
      </w:hyperlink>
      <w:r>
        <w:rPr>
          <w:rFonts w:ascii="Times New Roman" w:hAnsi="Times New Roman" w:cs="Times New Roman"/>
          <w:color w:val="000000"/>
          <w:sz w:val="20"/>
          <w:szCs w:val="20"/>
        </w:rPr>
        <w:t xml:space="preserve"> There, the Commission denied WIC’</w:t>
      </w:r>
      <w:r>
        <w:rPr>
          <w:rFonts w:ascii="Times New Roman" w:hAnsi="Times New Roman" w:cs="Times New Roman"/>
          <w:color w:val="000000"/>
          <w:sz w:val="20"/>
          <w:szCs w:val="20"/>
        </w:rPr>
        <w:t xml:space="preserve">s request, but suggested that WIC could draw </w:t>
      </w:r>
      <w:r>
        <w:rPr>
          <w:rFonts w:ascii="Times New Roman" w:hAnsi="Times New Roman" w:cs="Times New Roman"/>
          <w:color w:val="000000"/>
          <w:sz w:val="20"/>
          <w:szCs w:val="20"/>
        </w:rPr>
        <w:t>“</w:t>
      </w:r>
      <w:r>
        <w:rPr>
          <w:rFonts w:ascii="Times New Roman" w:hAnsi="Times New Roman" w:cs="Times New Roman"/>
          <w:color w:val="000000"/>
          <w:sz w:val="20"/>
          <w:szCs w:val="20"/>
        </w:rPr>
        <w:t>non-regulated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surface water to cover the losses; on appeal, this court concluded that the Commission’s suggestion was erroneous for several reasons, and held that the Commission must consider the 2.0 mgd as a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pursuant to the permitting process.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EEA5C10" wp14:editId="65A28664">
            <wp:extent cx="161925" cy="161925"/>
            <wp:effectExtent l="0" t="0" r="0" b="0"/>
            <wp:docPr id="164" name="Picture 16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6" w:history="1">
        <w:r>
          <w:rPr>
            <w:rFonts w:ascii="Times New Roman" w:hAnsi="Times New Roman" w:cs="Times New Roman"/>
            <w:color w:val="0E568C"/>
            <w:sz w:val="20"/>
            <w:szCs w:val="20"/>
          </w:rPr>
          <w:t>94 Hawai‘i at 118, 173, 9 P.3d at 430, 485.</w:t>
        </w:r>
      </w:hyperlink>
      <w:r>
        <w:rPr>
          <w:rFonts w:ascii="Times New Roman" w:hAnsi="Times New Roman" w:cs="Times New Roman"/>
          <w:color w:val="000000"/>
          <w:sz w:val="20"/>
          <w:szCs w:val="20"/>
        </w:rPr>
        <w:t xml:space="preserve"> On remand, the Commission found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[o]perational losses are a normal component of any </w:t>
      </w:r>
      <w:r>
        <w:rPr>
          <w:rFonts w:ascii="Times New Roman" w:hAnsi="Times New Roman" w:cs="Times New Roman"/>
          <w:color w:val="000000"/>
          <w:sz w:val="20"/>
          <w:szCs w:val="20"/>
        </w:rPr>
        <w:t>water delivery system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lastRenderedPageBreak/>
        <w:t>and therefore issued a permit to WIC’s successor in interest, Agribusiness Development Corporation (</w:t>
      </w:r>
      <w:r>
        <w:rPr>
          <w:rFonts w:ascii="Times New Roman" w:hAnsi="Times New Roman" w:cs="Times New Roman"/>
          <w:color w:val="000000"/>
          <w:sz w:val="20"/>
          <w:szCs w:val="20"/>
        </w:rPr>
        <w:t>“</w:t>
      </w:r>
      <w:r>
        <w:rPr>
          <w:rFonts w:ascii="Times New Roman" w:hAnsi="Times New Roman" w:cs="Times New Roman"/>
          <w:color w:val="000000"/>
          <w:sz w:val="20"/>
          <w:szCs w:val="20"/>
        </w:rPr>
        <w:t>ADC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cover the losses. </w:t>
      </w:r>
      <w:r w:rsidR="00344CED">
        <w:rPr>
          <w:rFonts w:ascii="Times New Roman" w:hAnsi="Times New Roman" w:cs="Times New Roman"/>
          <w:noProof/>
          <w:color w:val="000000"/>
          <w:sz w:val="20"/>
          <w:szCs w:val="20"/>
        </w:rPr>
        <w:drawing>
          <wp:inline distT="0" distB="0" distL="0" distR="0" wp14:anchorId="6FDA99F7" wp14:editId="138F0688">
            <wp:extent cx="161925" cy="161925"/>
            <wp:effectExtent l="0" t="0" r="0" b="0"/>
            <wp:docPr id="165" name="Picture 165">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7" w:history="1">
        <w:r>
          <w:rPr>
            <w:rFonts w:ascii="Times New Roman" w:hAnsi="Times New Roman" w:cs="Times New Roman"/>
            <w:i/>
            <w:iCs/>
            <w:color w:val="0E568C"/>
            <w:sz w:val="20"/>
            <w:szCs w:val="20"/>
          </w:rPr>
          <w:t>Waiāhole II,</w:t>
        </w:r>
        <w:r>
          <w:rPr>
            <w:rFonts w:ascii="Times New Roman" w:hAnsi="Times New Roman" w:cs="Times New Roman"/>
            <w:color w:val="0E568C"/>
            <w:sz w:val="20"/>
            <w:szCs w:val="20"/>
          </w:rPr>
          <w:t xml:space="preserve"> 105 Hawai‘i at 27</w:t>
        </w:r>
        <w:r>
          <w:rPr>
            <w:rFonts w:ascii="Times New Roman" w:hAnsi="Times New Roman" w:cs="Times New Roman"/>
            <w:color w:val="0E568C"/>
            <w:sz w:val="20"/>
            <w:szCs w:val="20"/>
          </w:rPr>
          <w:t>, 93 P.3d at 669.</w:t>
        </w:r>
      </w:hyperlink>
      <w:r>
        <w:rPr>
          <w:rFonts w:ascii="Times New Roman" w:hAnsi="Times New Roman" w:cs="Times New Roman"/>
          <w:color w:val="000000"/>
          <w:sz w:val="20"/>
          <w:szCs w:val="20"/>
        </w:rPr>
        <w:t xml:space="preserve"> When that decision returned to this court on further appeal, this court held that the Commission’s decision was incomplete because it did not include findings that ADC met its burden as a permit holder pursuant to </w:t>
      </w:r>
      <w:r w:rsidR="00344CED">
        <w:rPr>
          <w:rFonts w:ascii="Times New Roman" w:hAnsi="Times New Roman" w:cs="Times New Roman"/>
          <w:noProof/>
          <w:color w:val="000000"/>
          <w:sz w:val="20"/>
          <w:szCs w:val="20"/>
        </w:rPr>
        <w:drawing>
          <wp:inline distT="0" distB="0" distL="0" distR="0" wp14:anchorId="305195DD" wp14:editId="2F1F2FFC">
            <wp:extent cx="161925" cy="161925"/>
            <wp:effectExtent l="0" t="0" r="0" b="0"/>
            <wp:docPr id="166" name="Picture 166">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8" w:history="1">
        <w:r>
          <w:rPr>
            <w:rFonts w:ascii="Times New Roman" w:hAnsi="Times New Roman" w:cs="Times New Roman"/>
            <w:color w:val="0E568C"/>
            <w:sz w:val="20"/>
            <w:szCs w:val="20"/>
          </w:rPr>
          <w:t>HRS § 174C–49(a)</w:t>
        </w:r>
      </w:hyperlink>
      <w:bookmarkStart w:id="223" w:name="co_fnRef_B023232028428320_ID0EAKFK_1"/>
      <w:bookmarkEnd w:id="22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"#co_footnote_B023232028428320_1"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44EEFFF3" wp14:editId="75D2F5F7">
            <wp:extent cx="161925" cy="161925"/>
            <wp:effectExtent l="0" t="0" r="0" b="0"/>
            <wp:docPr id="167" name="Picture 167">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9"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This</w:t>
      </w:r>
      <w:r>
        <w:rPr>
          <w:rFonts w:ascii="Times New Roman" w:hAnsi="Times New Roman" w:cs="Times New Roman"/>
          <w:color w:val="000000"/>
          <w:sz w:val="20"/>
          <w:szCs w:val="20"/>
        </w:rPr>
        <w:t xml:space="preserve"> burden is </w:t>
      </w:r>
      <w:bookmarkStart w:id="224" w:name="co_pp_sp_4358_258_1"/>
      <w:bookmarkEnd w:id="224"/>
      <w:r>
        <w:rPr>
          <w:rFonts w:ascii="Times New Roman" w:hAnsi="Times New Roman" w:cs="Times New Roman"/>
          <w:b/>
          <w:bCs/>
          <w:color w:val="000000"/>
          <w:sz w:val="20"/>
          <w:szCs w:val="20"/>
        </w:rPr>
        <w:t>*258</w:t>
      </w:r>
      <w:r>
        <w:rPr>
          <w:rFonts w:ascii="Times New Roman" w:hAnsi="Times New Roman" w:cs="Times New Roman"/>
          <w:color w:val="000000"/>
          <w:sz w:val="20"/>
          <w:szCs w:val="20"/>
        </w:rPr>
        <w:t xml:space="preserve"> </w:t>
      </w:r>
      <w:bookmarkStart w:id="225" w:name="co_pp_sp_4645_159_1"/>
      <w:bookmarkEnd w:id="225"/>
      <w:r>
        <w:rPr>
          <w:rFonts w:ascii="Times New Roman" w:hAnsi="Times New Roman" w:cs="Times New Roman"/>
          <w:b/>
          <w:bCs/>
          <w:color w:val="000000"/>
          <w:sz w:val="20"/>
          <w:szCs w:val="20"/>
        </w:rPr>
        <w:t>**159</w:t>
      </w:r>
      <w:r>
        <w:rPr>
          <w:rFonts w:ascii="Times New Roman" w:hAnsi="Times New Roman" w:cs="Times New Roman"/>
          <w:color w:val="000000"/>
          <w:sz w:val="20"/>
          <w:szCs w:val="20"/>
        </w:rPr>
        <w:t xml:space="preserve"> articulated in the WUPA statute, but is absent from the statutes governing IIFS. The Commission erred when it imposed a WUPA burden on the diverting parties i</w:t>
      </w:r>
      <w:r>
        <w:rPr>
          <w:rFonts w:ascii="Times New Roman" w:hAnsi="Times New Roman" w:cs="Times New Roman"/>
          <w:color w:val="000000"/>
          <w:sz w:val="20"/>
          <w:szCs w:val="20"/>
        </w:rPr>
        <w:t xml:space="preserve">n the IIFS CCH. As noted above, the burden in setting an IIFS is on the Commission to </w:t>
      </w:r>
      <w:r>
        <w:rPr>
          <w:rFonts w:ascii="Times New Roman" w:hAnsi="Times New Roman" w:cs="Times New Roman"/>
          <w:color w:val="000000"/>
          <w:sz w:val="20"/>
          <w:szCs w:val="20"/>
        </w:rPr>
        <w:t>“</w:t>
      </w:r>
      <w:r>
        <w:rPr>
          <w:rFonts w:ascii="Times New Roman" w:hAnsi="Times New Roman" w:cs="Times New Roman"/>
          <w:color w:val="000000"/>
          <w:sz w:val="20"/>
          <w:szCs w:val="20"/>
        </w:rPr>
        <w:t>protect instream values to the extent practicable.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FDDDDC1" wp14:editId="42A6772C">
            <wp:extent cx="161925" cy="161925"/>
            <wp:effectExtent l="0" t="0" r="0" b="0"/>
            <wp:docPr id="168" name="Picture 168">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0" w:history="1">
        <w:r>
          <w:rPr>
            <w:rFonts w:ascii="Times New Roman" w:hAnsi="Times New Roman" w:cs="Times New Roman"/>
            <w:i/>
            <w:iCs/>
            <w:color w:val="0E568C"/>
            <w:sz w:val="20"/>
            <w:szCs w:val="20"/>
          </w:rPr>
          <w:t>Waiāhole II,</w:t>
        </w:r>
        <w:r>
          <w:rPr>
            <w:rFonts w:ascii="Times New Roman" w:hAnsi="Times New Roman" w:cs="Times New Roman"/>
            <w:color w:val="0E568C"/>
            <w:sz w:val="20"/>
            <w:szCs w:val="20"/>
          </w:rPr>
          <w:t xml:space="preserve"> 105 Hawai‘i at 11, 93 P.3d at</w:t>
        </w:r>
        <w:r>
          <w:rPr>
            <w:rFonts w:ascii="Times New Roman" w:hAnsi="Times New Roman" w:cs="Times New Roman"/>
            <w:color w:val="0E568C"/>
            <w:sz w:val="20"/>
            <w:szCs w:val="20"/>
          </w:rPr>
          <w:t xml:space="preserve"> 653;</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D90EBBD" wp14:editId="32BC6032">
            <wp:extent cx="161925" cy="161925"/>
            <wp:effectExtent l="0" t="0" r="0" b="0"/>
            <wp:docPr id="169" name="Picture 169">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1" w:history="1">
        <w:r>
          <w:rPr>
            <w:rFonts w:ascii="Times New Roman" w:hAnsi="Times New Roman" w:cs="Times New Roman"/>
            <w:color w:val="0E568C"/>
            <w:sz w:val="20"/>
            <w:szCs w:val="20"/>
          </w:rPr>
          <w:t>HRS § 174C–71(2)(A)</w:t>
        </w:r>
      </w:hyperlink>
      <w:r>
        <w:rPr>
          <w:rFonts w:ascii="Times New Roman" w:hAnsi="Times New Roman" w:cs="Times New Roman"/>
          <w:color w:val="000000"/>
          <w:sz w:val="20"/>
          <w:szCs w:val="20"/>
        </w:rPr>
        <w:t>.</w:t>
      </w:r>
    </w:p>
    <w:p w14:paraId="31B1F16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87D338" w14:textId="1CA3AC82"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court concludes that the Commission did not meet this burden when it </w:t>
      </w:r>
      <w:r>
        <w:rPr>
          <w:rFonts w:ascii="Times New Roman" w:hAnsi="Times New Roman" w:cs="Times New Roman"/>
          <w:color w:val="000000"/>
          <w:sz w:val="20"/>
          <w:szCs w:val="20"/>
        </w:rPr>
        <w:t>“</w:t>
      </w:r>
      <w:r>
        <w:rPr>
          <w:rFonts w:ascii="Times New Roman" w:hAnsi="Times New Roman" w:cs="Times New Roman"/>
          <w:color w:val="000000"/>
          <w:sz w:val="20"/>
          <w:szCs w:val="20"/>
        </w:rPr>
        <w:t>assum[ed]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WWC’s and HC &amp; S’s losses could be halved. As discussed above, the court</w:t>
      </w:r>
      <w:r>
        <w:rPr>
          <w:rFonts w:ascii="Times New Roman" w:hAnsi="Times New Roman" w:cs="Times New Roman"/>
          <w:color w:val="000000"/>
          <w:sz w:val="20"/>
          <w:szCs w:val="20"/>
        </w:rPr>
        <w:t xml:space="preserve"> has held that, due to the fact that the Commission must articulate an IIFS at an </w:t>
      </w:r>
      <w:r>
        <w:rPr>
          <w:rFonts w:ascii="Times New Roman" w:hAnsi="Times New Roman" w:cs="Times New Roman"/>
          <w:color w:val="000000"/>
          <w:sz w:val="20"/>
          <w:szCs w:val="20"/>
        </w:rPr>
        <w:t>“</w:t>
      </w:r>
      <w:r>
        <w:rPr>
          <w:rFonts w:ascii="Times New Roman" w:hAnsi="Times New Roman" w:cs="Times New Roman"/>
          <w:color w:val="000000"/>
          <w:sz w:val="20"/>
          <w:szCs w:val="20"/>
        </w:rPr>
        <w:t>early planning stage,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need only reasonably estimate instream and offstream demands.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BB07518" wp14:editId="095F0085">
            <wp:extent cx="161925" cy="161925"/>
            <wp:effectExtent l="0" t="0" r="0" b="0"/>
            <wp:docPr id="170" name="Picture 17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2"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155 n. 60, 9 P.3d at 467 n. 60.</w:t>
        </w:r>
      </w:hyperlink>
      <w:r>
        <w:rPr>
          <w:rFonts w:ascii="Times New Roman" w:hAnsi="Times New Roman" w:cs="Times New Roman"/>
          <w:color w:val="000000"/>
          <w:sz w:val="20"/>
          <w:szCs w:val="20"/>
        </w:rPr>
        <w:t xml:space="preserve"> Though reasonable estimates are permitted at this stage, the Commission did not provide </w:t>
      </w:r>
      <w:r>
        <w:rPr>
          <w:rFonts w:ascii="Times New Roman" w:hAnsi="Times New Roman" w:cs="Times New Roman"/>
          <w:i/>
          <w:iCs/>
          <w:color w:val="000000"/>
          <w:sz w:val="20"/>
          <w:szCs w:val="20"/>
        </w:rPr>
        <w:t>any</w:t>
      </w:r>
      <w:r>
        <w:rPr>
          <w:rFonts w:ascii="Times New Roman" w:hAnsi="Times New Roman" w:cs="Times New Roman"/>
          <w:color w:val="000000"/>
          <w:sz w:val="20"/>
          <w:szCs w:val="20"/>
        </w:rPr>
        <w:t xml:space="preserve"> analysis on how it reached that figure to show that it had </w:t>
      </w:r>
      <w:r>
        <w:rPr>
          <w:rFonts w:ascii="Times New Roman" w:hAnsi="Times New Roman" w:cs="Times New Roman"/>
          <w:color w:val="000000"/>
          <w:sz w:val="20"/>
          <w:szCs w:val="20"/>
        </w:rPr>
        <w:t>“</w:t>
      </w:r>
      <w:r>
        <w:rPr>
          <w:rFonts w:ascii="Times New Roman" w:hAnsi="Times New Roman" w:cs="Times New Roman"/>
          <w:color w:val="000000"/>
          <w:sz w:val="20"/>
          <w:szCs w:val="20"/>
        </w:rPr>
        <w:t>reasonably estimate[d]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half of the losses could be eliminated. In choosing a number that appears to be arbitrary, the Commission could have significantly over- or underestimated the potential for mitigation of losses in HC &amp; S’s and WWC’s water syste</w:t>
      </w:r>
      <w:r>
        <w:rPr>
          <w:rFonts w:ascii="Times New Roman" w:hAnsi="Times New Roman" w:cs="Times New Roman"/>
          <w:color w:val="000000"/>
          <w:sz w:val="20"/>
          <w:szCs w:val="20"/>
        </w:rPr>
        <w:t xml:space="preserve">ms. On remand, the Commission must </w:t>
      </w:r>
      <w:r>
        <w:rPr>
          <w:rFonts w:ascii="Times New Roman" w:hAnsi="Times New Roman" w:cs="Times New Roman"/>
          <w:color w:val="000000"/>
          <w:sz w:val="20"/>
          <w:szCs w:val="20"/>
        </w:rPr>
        <w:t>“</w:t>
      </w:r>
      <w:r>
        <w:rPr>
          <w:rFonts w:ascii="Times New Roman" w:hAnsi="Times New Roman" w:cs="Times New Roman"/>
          <w:color w:val="000000"/>
          <w:sz w:val="20"/>
          <w:szCs w:val="20"/>
        </w:rPr>
        <w:t>reasonably estimate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losses, mindful of its duty to </w:t>
      </w:r>
      <w:r>
        <w:rPr>
          <w:rFonts w:ascii="Times New Roman" w:hAnsi="Times New Roman" w:cs="Times New Roman"/>
          <w:color w:val="000000"/>
          <w:sz w:val="20"/>
          <w:szCs w:val="20"/>
        </w:rPr>
        <w:t>“</w:t>
      </w:r>
      <w:r>
        <w:rPr>
          <w:rFonts w:ascii="Times New Roman" w:hAnsi="Times New Roman" w:cs="Times New Roman"/>
          <w:color w:val="000000"/>
          <w:sz w:val="20"/>
          <w:szCs w:val="20"/>
        </w:rPr>
        <w:t>protect instream values to the extent practicable.</w:t>
      </w:r>
      <w:r>
        <w:rPr>
          <w:rFonts w:ascii="Times New Roman" w:hAnsi="Times New Roman" w:cs="Times New Roman"/>
          <w:color w:val="000000"/>
          <w:sz w:val="20"/>
          <w:szCs w:val="20"/>
        </w:rPr>
        <w:t>”</w:t>
      </w:r>
    </w:p>
    <w:p w14:paraId="7FBEBF0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B3EF9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8FAA78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6" w:name="co_anchor_I789a888ea43f11ebbea4f0dc9fb69"/>
      <w:bookmarkEnd w:id="226"/>
    </w:p>
    <w:p w14:paraId="02F8D62F" w14:textId="77777777" w:rsidR="00000000" w:rsidRDefault="00CD2F2D">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i/>
          <w:iCs/>
          <w:color w:val="000000"/>
          <w:sz w:val="20"/>
          <w:szCs w:val="20"/>
        </w:rPr>
        <w:t>The Commission Erred In Its Consideration Of HC &amp; S’s Well No. 7.</w:t>
      </w:r>
    </w:p>
    <w:p w14:paraId="1F3D862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Hui/MTF argues that the Commission arbitrarily minimized Well No. 7’s potential contributions. OHA raises a similar challenge regarding We</w:t>
      </w:r>
      <w:r>
        <w:rPr>
          <w:rFonts w:ascii="Times New Roman" w:hAnsi="Times New Roman" w:cs="Times New Roman"/>
          <w:color w:val="000000"/>
          <w:sz w:val="20"/>
          <w:szCs w:val="20"/>
        </w:rPr>
        <w:t>ll No. 7; it contends that the Commission did not properly weigh HC &amp; S’s potential use from the well. More specifically, OHA claims that HC &amp; S did not demonstrate that Well No. 7 is not a practicable alternative, and that the Commission’s lowering of Wel</w:t>
      </w:r>
      <w:r>
        <w:rPr>
          <w:rFonts w:ascii="Times New Roman" w:hAnsi="Times New Roman" w:cs="Times New Roman"/>
          <w:color w:val="000000"/>
          <w:sz w:val="20"/>
          <w:szCs w:val="20"/>
        </w:rPr>
        <w:t>l No. 7’s yield was arbitrary and capricious.</w:t>
      </w:r>
    </w:p>
    <w:p w14:paraId="164FEE5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77799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Well No. 7 is the only one of HC &amp; S’s sixte</w:t>
      </w:r>
      <w:r>
        <w:rPr>
          <w:rFonts w:ascii="Times New Roman" w:hAnsi="Times New Roman" w:cs="Times New Roman"/>
          <w:color w:val="000000"/>
          <w:sz w:val="20"/>
          <w:szCs w:val="20"/>
        </w:rPr>
        <w:t xml:space="preserve">en brackish </w:t>
      </w:r>
      <w:r>
        <w:rPr>
          <w:rFonts w:ascii="Times New Roman" w:hAnsi="Times New Roman" w:cs="Times New Roman"/>
          <w:color w:val="000000"/>
          <w:sz w:val="20"/>
          <w:szCs w:val="20"/>
        </w:rPr>
        <w:t>water wells on its plantation that is able to introduce water into HC &amp; S’s internal ditch system. From 1927 until the 1980s, Well No. 7 was HC &amp; S’s primary source of irrigation water for the 3,650</w:t>
      </w:r>
      <w:r>
        <w:rPr>
          <w:rFonts w:ascii="Times New Roman" w:hAnsi="Times New Roman" w:cs="Times New Roman"/>
          <w:color w:val="000000"/>
          <w:sz w:val="20"/>
          <w:szCs w:val="20"/>
        </w:rPr>
        <w:t>–</w:t>
      </w:r>
      <w:r>
        <w:rPr>
          <w:rFonts w:ascii="Times New Roman" w:hAnsi="Times New Roman" w:cs="Times New Roman"/>
          <w:color w:val="000000"/>
          <w:sz w:val="20"/>
          <w:szCs w:val="20"/>
        </w:rPr>
        <w:t>acre Waihe</w:t>
      </w:r>
      <w:r>
        <w:rPr>
          <w:rFonts w:ascii="Times New Roman" w:hAnsi="Times New Roman" w:cs="Times New Roman"/>
          <w:color w:val="000000"/>
          <w:sz w:val="20"/>
          <w:szCs w:val="20"/>
        </w:rPr>
        <w:t>‘</w:t>
      </w:r>
      <w:r>
        <w:rPr>
          <w:rFonts w:ascii="Times New Roman" w:hAnsi="Times New Roman" w:cs="Times New Roman"/>
          <w:color w:val="000000"/>
          <w:sz w:val="20"/>
          <w:szCs w:val="20"/>
        </w:rPr>
        <w:t>e</w:t>
      </w:r>
      <w:r>
        <w:rPr>
          <w:rFonts w:ascii="Times New Roman" w:hAnsi="Times New Roman" w:cs="Times New Roman"/>
          <w:color w:val="000000"/>
          <w:sz w:val="20"/>
          <w:szCs w:val="20"/>
        </w:rPr>
        <w:t>–</w:t>
      </w:r>
      <w:r>
        <w:rPr>
          <w:rFonts w:ascii="Times New Roman" w:hAnsi="Times New Roman" w:cs="Times New Roman"/>
          <w:color w:val="000000"/>
          <w:sz w:val="20"/>
          <w:szCs w:val="20"/>
        </w:rPr>
        <w:t>Hopoi Fields; HC &amp; S pumped an a</w:t>
      </w:r>
      <w:r>
        <w:rPr>
          <w:rFonts w:ascii="Times New Roman" w:hAnsi="Times New Roman" w:cs="Times New Roman"/>
          <w:color w:val="000000"/>
          <w:sz w:val="20"/>
          <w:szCs w:val="20"/>
        </w:rPr>
        <w:t>verage of about 21 mgd from Well No. 7 until 1988, when a competing sugar company ceased operations, freeing up a great amount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 for HC &amp; S use. For the past twenty-five years, HC &amp; S has minimized use of Well No. 7, but it has occasiona</w:t>
      </w:r>
      <w:r>
        <w:rPr>
          <w:rFonts w:ascii="Times New Roman" w:hAnsi="Times New Roman" w:cs="Times New Roman"/>
          <w:color w:val="000000"/>
          <w:sz w:val="20"/>
          <w:szCs w:val="20"/>
        </w:rPr>
        <w:t>lly used the well; in fact, it used the well heavily on two occasions: for six months from June through November of 1996, HC &amp; S pumped an average of 25 mgd, and for six months from May through October 2000, HC &amp; S pumped an average of 18.9 mgd.</w:t>
      </w:r>
    </w:p>
    <w:p w14:paraId="6980649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A0647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Well No.</w:t>
      </w:r>
      <w:r>
        <w:rPr>
          <w:rFonts w:ascii="Times New Roman" w:hAnsi="Times New Roman" w:cs="Times New Roman"/>
          <w:color w:val="000000"/>
          <w:sz w:val="20"/>
          <w:szCs w:val="20"/>
        </w:rPr>
        <w:t xml:space="preserve"> 7 is currently configured with three pumps: pumps 7A and 7B are at water level and can each pump 17.5 mgd to ground level, for a total of 35 mgd, which it can distribute to about 800 acres of the 3,650 acres of the Waihe</w:t>
      </w:r>
      <w:r>
        <w:rPr>
          <w:rFonts w:ascii="Times New Roman" w:hAnsi="Times New Roman" w:cs="Times New Roman"/>
          <w:color w:val="000000"/>
          <w:sz w:val="20"/>
          <w:szCs w:val="20"/>
        </w:rPr>
        <w:t>‘</w:t>
      </w:r>
      <w:r>
        <w:rPr>
          <w:rFonts w:ascii="Times New Roman" w:hAnsi="Times New Roman" w:cs="Times New Roman"/>
          <w:color w:val="000000"/>
          <w:sz w:val="20"/>
          <w:szCs w:val="20"/>
        </w:rPr>
        <w:t>e</w:t>
      </w:r>
      <w:r>
        <w:rPr>
          <w:rFonts w:ascii="Times New Roman" w:hAnsi="Times New Roman" w:cs="Times New Roman"/>
          <w:color w:val="000000"/>
          <w:sz w:val="20"/>
          <w:szCs w:val="20"/>
        </w:rPr>
        <w:t>–</w:t>
      </w:r>
      <w:r>
        <w:rPr>
          <w:rFonts w:ascii="Times New Roman" w:hAnsi="Times New Roman" w:cs="Times New Roman"/>
          <w:color w:val="000000"/>
          <w:sz w:val="20"/>
          <w:szCs w:val="20"/>
        </w:rPr>
        <w:t>Hopoi Fields. The third pump, Pu</w:t>
      </w:r>
      <w:r>
        <w:rPr>
          <w:rFonts w:ascii="Times New Roman" w:hAnsi="Times New Roman" w:cs="Times New Roman"/>
          <w:color w:val="000000"/>
          <w:sz w:val="20"/>
          <w:szCs w:val="20"/>
        </w:rPr>
        <w:t>mp 7C, is a booster pump at ground level that HC &amp; S claims can pump 14 mgd</w:t>
      </w:r>
      <w:bookmarkStart w:id="227" w:name="co_fnRef_B024242028428320_ID0EHVFK_1"/>
      <w:bookmarkEnd w:id="22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"#co_footnote_B024242028428320_1"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from pump 7A to Waihe</w:t>
      </w:r>
      <w:r>
        <w:rPr>
          <w:rFonts w:ascii="Times New Roman" w:hAnsi="Times New Roman" w:cs="Times New Roman"/>
          <w:color w:val="000000"/>
          <w:sz w:val="20"/>
          <w:szCs w:val="20"/>
        </w:rPr>
        <w:t>‘</w:t>
      </w:r>
      <w:r>
        <w:rPr>
          <w:rFonts w:ascii="Times New Roman" w:hAnsi="Times New Roman" w:cs="Times New Roman"/>
          <w:color w:val="000000"/>
          <w:sz w:val="20"/>
          <w:szCs w:val="20"/>
        </w:rPr>
        <w:t>e Ditch for distribution to all of th</w:t>
      </w:r>
      <w:r>
        <w:rPr>
          <w:rFonts w:ascii="Times New Roman" w:hAnsi="Times New Roman" w:cs="Times New Roman"/>
          <w:color w:val="000000"/>
          <w:sz w:val="20"/>
          <w:szCs w:val="20"/>
        </w:rPr>
        <w:t>e Waihe</w:t>
      </w:r>
      <w:r>
        <w:rPr>
          <w:rFonts w:ascii="Times New Roman" w:hAnsi="Times New Roman" w:cs="Times New Roman"/>
          <w:color w:val="000000"/>
          <w:sz w:val="20"/>
          <w:szCs w:val="20"/>
        </w:rPr>
        <w:t>‘</w:t>
      </w:r>
      <w:r>
        <w:rPr>
          <w:rFonts w:ascii="Times New Roman" w:hAnsi="Times New Roman" w:cs="Times New Roman"/>
          <w:color w:val="000000"/>
          <w:sz w:val="20"/>
          <w:szCs w:val="20"/>
        </w:rPr>
        <w:t>e</w:t>
      </w:r>
      <w:r>
        <w:rPr>
          <w:rFonts w:ascii="Times New Roman" w:hAnsi="Times New Roman" w:cs="Times New Roman"/>
          <w:color w:val="000000"/>
          <w:sz w:val="20"/>
          <w:szCs w:val="20"/>
        </w:rPr>
        <w:t>–</w:t>
      </w:r>
      <w:r>
        <w:rPr>
          <w:rFonts w:ascii="Times New Roman" w:hAnsi="Times New Roman" w:cs="Times New Roman"/>
          <w:color w:val="000000"/>
          <w:sz w:val="20"/>
          <w:szCs w:val="20"/>
        </w:rPr>
        <w:t>Hopoi Fields except for the 175</w:t>
      </w:r>
      <w:r>
        <w:rPr>
          <w:rFonts w:ascii="Times New Roman" w:hAnsi="Times New Roman" w:cs="Times New Roman"/>
          <w:color w:val="000000"/>
          <w:sz w:val="20"/>
          <w:szCs w:val="20"/>
        </w:rPr>
        <w:t>–</w:t>
      </w:r>
      <w:r>
        <w:rPr>
          <w:rFonts w:ascii="Times New Roman" w:hAnsi="Times New Roman" w:cs="Times New Roman"/>
          <w:color w:val="000000"/>
          <w:sz w:val="20"/>
          <w:szCs w:val="20"/>
        </w:rPr>
        <w:t>acre Field 715.</w:t>
      </w:r>
    </w:p>
    <w:p w14:paraId="0D3B71D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C8A1C2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During the hearings, HC &amp; S offered four explanations for its argument that it would be impracticable to rely heavily on water pumped from Well No. 7. First, HC &amp; S estimates that it would incur a</w:t>
      </w:r>
      <w:r>
        <w:rPr>
          <w:rFonts w:ascii="Times New Roman" w:hAnsi="Times New Roman" w:cs="Times New Roman"/>
          <w:color w:val="000000"/>
          <w:sz w:val="20"/>
          <w:szCs w:val="20"/>
        </w:rPr>
        <w:t xml:space="preserve">n estimated $1 million dollars in capital costs to install new pipelines and pumps. Second, HC &amp; S claims that it does not have adequate electrical power to run the pumps on a consistent and sustained basis because of its power contract with Maui Electric </w:t>
      </w:r>
      <w:r>
        <w:rPr>
          <w:rFonts w:ascii="Times New Roman" w:hAnsi="Times New Roman" w:cs="Times New Roman"/>
          <w:color w:val="000000"/>
          <w:sz w:val="20"/>
          <w:szCs w:val="20"/>
        </w:rPr>
        <w:t>Company (</w:t>
      </w:r>
      <w:r>
        <w:rPr>
          <w:rFonts w:ascii="Times New Roman" w:hAnsi="Times New Roman" w:cs="Times New Roman"/>
          <w:color w:val="000000"/>
          <w:sz w:val="20"/>
          <w:szCs w:val="20"/>
        </w:rPr>
        <w:t>“</w:t>
      </w:r>
      <w:r>
        <w:rPr>
          <w:rFonts w:ascii="Times New Roman" w:hAnsi="Times New Roman" w:cs="Times New Roman"/>
          <w:color w:val="000000"/>
          <w:sz w:val="20"/>
          <w:szCs w:val="20"/>
        </w:rPr>
        <w:t>MECO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HC &amp; S estimates it would incur costs of $777,650 to upgrade its pumps and electrical equipment to meet MECO’s standards for servicing such equipment; HC &amp; S also claims it would cost $7,440 per day for energy to run Well No. 7, and that </w:t>
      </w:r>
      <w:r>
        <w:rPr>
          <w:rFonts w:ascii="Times New Roman" w:hAnsi="Times New Roman" w:cs="Times New Roman"/>
          <w:color w:val="000000"/>
          <w:sz w:val="20"/>
          <w:szCs w:val="20"/>
        </w:rPr>
        <w:t xml:space="preserve">HC &amp; S would lose $1.8 million in revenues under its contract with MECO as well as a decrease in HC &amp; S’s avoided cost rate and penalties </w:t>
      </w:r>
      <w:bookmarkStart w:id="228" w:name="co_pp_sp_4358_259_1"/>
      <w:bookmarkEnd w:id="228"/>
      <w:r>
        <w:rPr>
          <w:rFonts w:ascii="Times New Roman" w:hAnsi="Times New Roman" w:cs="Times New Roman"/>
          <w:b/>
          <w:bCs/>
          <w:color w:val="000000"/>
          <w:sz w:val="20"/>
          <w:szCs w:val="20"/>
        </w:rPr>
        <w:t>*259</w:t>
      </w:r>
      <w:r>
        <w:rPr>
          <w:rFonts w:ascii="Times New Roman" w:hAnsi="Times New Roman" w:cs="Times New Roman"/>
          <w:color w:val="000000"/>
          <w:sz w:val="20"/>
          <w:szCs w:val="20"/>
        </w:rPr>
        <w:t xml:space="preserve"> </w:t>
      </w:r>
      <w:bookmarkStart w:id="229" w:name="co_pp_sp_4645_160_1"/>
      <w:bookmarkEnd w:id="229"/>
      <w:r>
        <w:rPr>
          <w:rFonts w:ascii="Times New Roman" w:hAnsi="Times New Roman" w:cs="Times New Roman"/>
          <w:b/>
          <w:bCs/>
          <w:color w:val="000000"/>
          <w:sz w:val="20"/>
          <w:szCs w:val="20"/>
        </w:rPr>
        <w:t>**160</w:t>
      </w:r>
      <w:r>
        <w:rPr>
          <w:rFonts w:ascii="Times New Roman" w:hAnsi="Times New Roman" w:cs="Times New Roman"/>
          <w:color w:val="000000"/>
          <w:sz w:val="20"/>
          <w:szCs w:val="20"/>
        </w:rPr>
        <w:t xml:space="preserve"> three times the power rate for </w:t>
      </w:r>
      <w:r>
        <w:rPr>
          <w:rFonts w:ascii="Times New Roman" w:hAnsi="Times New Roman" w:cs="Times New Roman"/>
          <w:color w:val="000000"/>
          <w:sz w:val="20"/>
          <w:szCs w:val="20"/>
        </w:rPr>
        <w:t xml:space="preserve">power it does not deliver. Third, HC &amp; S claims that increased pumping would exacerbate the degree to which sustainable yield is already being exceeded and reduce the recharge from the imported surface water that sustains the Kahului aquifer. Fourth, HC &amp; </w:t>
      </w:r>
      <w:r>
        <w:rPr>
          <w:rFonts w:ascii="Times New Roman" w:hAnsi="Times New Roman" w:cs="Times New Roman"/>
          <w:color w:val="000000"/>
          <w:sz w:val="20"/>
          <w:szCs w:val="20"/>
        </w:rPr>
        <w:t>S claims that increased pumping of the well would increase the salinity of the water.</w:t>
      </w:r>
    </w:p>
    <w:p w14:paraId="19667A4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B6DD08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Commission’s Final D &amp; O considered the first three factors listed above (the capital costs, energy costs, and aquifer recharge) and determined that HC &amp; S must pum</w:t>
      </w:r>
      <w:r>
        <w:rPr>
          <w:rFonts w:ascii="Times New Roman" w:hAnsi="Times New Roman" w:cs="Times New Roman"/>
          <w:color w:val="000000"/>
          <w:sz w:val="20"/>
          <w:szCs w:val="20"/>
        </w:rPr>
        <w:t xml:space="preserve">p only 9.5 mgd from Well No. 7. The Commission determined that Well No. 7 is an alternative that most </w:t>
      </w:r>
      <w:r>
        <w:rPr>
          <w:rFonts w:ascii="Times New Roman" w:hAnsi="Times New Roman" w:cs="Times New Roman"/>
          <w:color w:val="000000"/>
          <w:sz w:val="20"/>
          <w:szCs w:val="20"/>
        </w:rPr>
        <w:lastRenderedPageBreak/>
        <w:t>likely would not be available on a daily basis, citing the uncertainties about the recharge rate and electrical power. In determining that HC &amp; S must pum</w:t>
      </w:r>
      <w:r>
        <w:rPr>
          <w:rFonts w:ascii="Times New Roman" w:hAnsi="Times New Roman" w:cs="Times New Roman"/>
          <w:color w:val="000000"/>
          <w:sz w:val="20"/>
          <w:szCs w:val="20"/>
        </w:rPr>
        <w:t>p 9.5 mgd, the Commission required that HC &amp; S pay additional energy costs to pump the water, but did not require HC &amp; S to accrue any capital costs. The D &amp; O requires HC &amp; S to provide monthly ground water use reports documenting the volume of water pump</w:t>
      </w:r>
      <w:r>
        <w:rPr>
          <w:rFonts w:ascii="Times New Roman" w:hAnsi="Times New Roman" w:cs="Times New Roman"/>
          <w:color w:val="000000"/>
          <w:sz w:val="20"/>
          <w:szCs w:val="20"/>
        </w:rPr>
        <w:t>ed from Well No. 7, along with ground water levels and salinity measurements.</w:t>
      </w:r>
    </w:p>
    <w:p w14:paraId="0EE5C9F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08223C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his dissent, Dr. Miike criticized the Commission majority for its treatment of Well No. 7, writing that the 9.5 mgd figure is </w:t>
      </w:r>
      <w:r>
        <w:rPr>
          <w:rFonts w:ascii="Times New Roman" w:hAnsi="Times New Roman" w:cs="Times New Roman"/>
          <w:color w:val="000000"/>
          <w:sz w:val="20"/>
          <w:szCs w:val="20"/>
        </w:rPr>
        <w:t>“</w:t>
      </w:r>
      <w:r>
        <w:rPr>
          <w:rFonts w:ascii="Times New Roman" w:hAnsi="Times New Roman" w:cs="Times New Roman"/>
          <w:color w:val="000000"/>
          <w:sz w:val="20"/>
          <w:szCs w:val="20"/>
        </w:rPr>
        <w:t>without any credible foundation.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is a ma</w:t>
      </w:r>
      <w:r>
        <w:rPr>
          <w:rFonts w:ascii="Times New Roman" w:hAnsi="Times New Roman" w:cs="Times New Roman"/>
          <w:color w:val="000000"/>
          <w:sz w:val="20"/>
          <w:szCs w:val="20"/>
        </w:rPr>
        <w:t>in point of error on appeal for Hui/MTF and OHA; they argue that the Commission arbitrarily minimized Well No. 7’s potential contributions as an alternative source to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w:t>
      </w:r>
    </w:p>
    <w:p w14:paraId="3BA29C3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4F186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Commission’s response is contradictory and makes it clear that g</w:t>
      </w:r>
      <w:r>
        <w:rPr>
          <w:rFonts w:ascii="Times New Roman" w:hAnsi="Times New Roman" w:cs="Times New Roman"/>
          <w:color w:val="000000"/>
          <w:sz w:val="20"/>
          <w:szCs w:val="20"/>
        </w:rPr>
        <w:t xml:space="preserve">uidance is necessary in this area. First, the Commission responds that </w:t>
      </w:r>
      <w:r>
        <w:rPr>
          <w:rFonts w:ascii="Times New Roman" w:hAnsi="Times New Roman" w:cs="Times New Roman"/>
          <w:color w:val="000000"/>
          <w:sz w:val="20"/>
          <w:szCs w:val="20"/>
        </w:rPr>
        <w:t>“</w:t>
      </w:r>
      <w:r>
        <w:rPr>
          <w:rFonts w:ascii="Times New Roman" w:hAnsi="Times New Roman" w:cs="Times New Roman"/>
          <w:color w:val="000000"/>
          <w:sz w:val="20"/>
          <w:szCs w:val="20"/>
        </w:rPr>
        <w:t>neither the statutes nor the administrative rules require an analysis of practicable alternatives in setting the IIFS.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then asserts that Well No. 7 </w:t>
      </w:r>
      <w:r>
        <w:rPr>
          <w:rFonts w:ascii="Times New Roman" w:hAnsi="Times New Roman" w:cs="Times New Roman"/>
          <w:color w:val="000000"/>
          <w:sz w:val="20"/>
          <w:szCs w:val="20"/>
        </w:rPr>
        <w:t>“</w:t>
      </w:r>
      <w:r>
        <w:rPr>
          <w:rFonts w:ascii="Times New Roman" w:hAnsi="Times New Roman" w:cs="Times New Roman"/>
          <w:color w:val="000000"/>
          <w:sz w:val="20"/>
          <w:szCs w:val="20"/>
        </w:rPr>
        <w:t>had a place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w:t>
      </w:r>
      <w:r>
        <w:rPr>
          <w:rFonts w:ascii="Times New Roman" w:hAnsi="Times New Roman" w:cs="Times New Roman"/>
          <w:color w:val="000000"/>
          <w:sz w:val="20"/>
          <w:szCs w:val="20"/>
        </w:rPr>
        <w:t xml:space="preserve"> IIFS analysis because it is a consideration when weighing instream values with offstream purposes when establishing the IIFS.</w:t>
      </w:r>
    </w:p>
    <w:p w14:paraId="3D6748D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E62F0EB" w14:textId="68684A04"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analysis with regard to alternative sources is similar to the analysis with regard to system losses,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The water code </w:t>
      </w:r>
      <w:r>
        <w:rPr>
          <w:rFonts w:ascii="Times New Roman" w:hAnsi="Times New Roman" w:cs="Times New Roman"/>
          <w:color w:val="000000"/>
          <w:sz w:val="20"/>
          <w:szCs w:val="20"/>
        </w:rPr>
        <w:t xml:space="preserve">requires the Commission to </w:t>
      </w:r>
      <w:r>
        <w:rPr>
          <w:rFonts w:ascii="Times New Roman" w:hAnsi="Times New Roman" w:cs="Times New Roman"/>
          <w:color w:val="000000"/>
          <w:sz w:val="20"/>
          <w:szCs w:val="20"/>
        </w:rPr>
        <w:t>“</w:t>
      </w:r>
      <w:r>
        <w:rPr>
          <w:rFonts w:ascii="Times New Roman" w:hAnsi="Times New Roman" w:cs="Times New Roman"/>
          <w:color w:val="000000"/>
          <w:sz w:val="20"/>
          <w:szCs w:val="20"/>
        </w:rPr>
        <w:t>weigh the importance of the present or potential instream values with the importance of the present or potential uses of water for noninstream purposes, including the economic impact of restricting such uses[.]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B8905D8" wp14:editId="1FAA6EC5">
            <wp:extent cx="161925" cy="161925"/>
            <wp:effectExtent l="0" t="0" r="0" b="0"/>
            <wp:docPr id="171" name="Picture 171">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3" w:history="1">
        <w:r>
          <w:rPr>
            <w:rFonts w:ascii="Times New Roman" w:hAnsi="Times New Roman" w:cs="Times New Roman"/>
            <w:color w:val="0E568C"/>
            <w:sz w:val="20"/>
            <w:szCs w:val="20"/>
          </w:rPr>
          <w:t>HRS § 174C–71(2)(D)</w:t>
        </w:r>
      </w:hyperlink>
      <w:r>
        <w:rPr>
          <w:rFonts w:ascii="Times New Roman" w:hAnsi="Times New Roman" w:cs="Times New Roman"/>
          <w:color w:val="000000"/>
          <w:sz w:val="20"/>
          <w:szCs w:val="20"/>
        </w:rPr>
        <w:t xml:space="preserve">. The plain meaning of the word </w:t>
      </w:r>
      <w:r>
        <w:rPr>
          <w:rFonts w:ascii="Times New Roman" w:hAnsi="Times New Roman" w:cs="Times New Roman"/>
          <w:color w:val="000000"/>
          <w:sz w:val="20"/>
          <w:szCs w:val="20"/>
        </w:rPr>
        <w:t>“</w:t>
      </w:r>
      <w:r>
        <w:rPr>
          <w:rFonts w:ascii="Times New Roman" w:hAnsi="Times New Roman" w:cs="Times New Roman"/>
          <w:color w:val="000000"/>
          <w:sz w:val="20"/>
          <w:szCs w:val="20"/>
        </w:rPr>
        <w:t>importance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requires the Commission to judge the value of a party’s noninstream use against the other present or potential uses. Furthermore, as the water code</w:t>
      </w:r>
      <w:r>
        <w:rPr>
          <w:rFonts w:ascii="Times New Roman" w:hAnsi="Times New Roman" w:cs="Times New Roman"/>
          <w:color w:val="000000"/>
          <w:sz w:val="20"/>
          <w:szCs w:val="20"/>
        </w:rPr>
        <w:t xml:space="preserve">’s Declaration of Policy explains, </w:t>
      </w:r>
      <w:r>
        <w:rPr>
          <w:rFonts w:ascii="Times New Roman" w:hAnsi="Times New Roman" w:cs="Times New Roman"/>
          <w:color w:val="000000"/>
          <w:sz w:val="20"/>
          <w:szCs w:val="20"/>
        </w:rPr>
        <w:t>“</w:t>
      </w:r>
      <w:r>
        <w:rPr>
          <w:rFonts w:ascii="Times New Roman" w:hAnsi="Times New Roman" w:cs="Times New Roman"/>
          <w:color w:val="000000"/>
          <w:sz w:val="20"/>
          <w:szCs w:val="20"/>
        </w:rPr>
        <w:t>[t]he state water code shall be liberally interpreted to obtain maximum beneficial use of the waters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2B1E710" wp14:editId="4F62F1EE">
            <wp:extent cx="161925" cy="161925"/>
            <wp:effectExtent l="0" t="0" r="0" b="0"/>
            <wp:docPr id="172" name="Picture 172">
              <a:hlinkClick xmlns:a="http://schemas.openxmlformats.org/drawingml/2006/main" r:id="rId3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5" w:history="1">
        <w:r>
          <w:rPr>
            <w:rFonts w:ascii="Times New Roman" w:hAnsi="Times New Roman" w:cs="Times New Roman"/>
            <w:color w:val="0E568C"/>
            <w:sz w:val="20"/>
            <w:szCs w:val="20"/>
          </w:rPr>
          <w:t>HRS § 174C–2(c)</w:t>
        </w:r>
      </w:hyperlink>
      <w:r>
        <w:rPr>
          <w:rFonts w:ascii="Times New Roman" w:hAnsi="Times New Roman" w:cs="Times New Roman"/>
          <w:color w:val="000000"/>
          <w:sz w:val="20"/>
          <w:szCs w:val="20"/>
        </w:rPr>
        <w:t xml:space="preserve"> (1993). Allowing a water</w:t>
      </w:r>
      <w:r>
        <w:rPr>
          <w:rFonts w:ascii="Times New Roman" w:hAnsi="Times New Roman" w:cs="Times New Roman"/>
          <w:color w:val="000000"/>
          <w:sz w:val="20"/>
          <w:szCs w:val="20"/>
        </w:rPr>
        <w:t xml:space="preserve"> user to divert water from the public trust res when that user has exclusive access to an alternative water source that is currently un- or under-used would not effect the Legislature’s policy as expressed in the water code. This suggests that the Commissi</w:t>
      </w:r>
      <w:r>
        <w:rPr>
          <w:rFonts w:ascii="Times New Roman" w:hAnsi="Times New Roman" w:cs="Times New Roman"/>
          <w:color w:val="000000"/>
          <w:sz w:val="20"/>
          <w:szCs w:val="20"/>
        </w:rPr>
        <w:t xml:space="preserve">on’s second argument is correct; Well No. 7, as an alternative source, </w:t>
      </w:r>
      <w:r>
        <w:rPr>
          <w:rFonts w:ascii="Times New Roman" w:hAnsi="Times New Roman" w:cs="Times New Roman"/>
          <w:color w:val="000000"/>
          <w:sz w:val="20"/>
          <w:szCs w:val="20"/>
        </w:rPr>
        <w:t>“</w:t>
      </w:r>
      <w:r>
        <w:rPr>
          <w:rFonts w:ascii="Times New Roman" w:hAnsi="Times New Roman" w:cs="Times New Roman"/>
          <w:color w:val="000000"/>
          <w:sz w:val="20"/>
          <w:szCs w:val="20"/>
        </w:rPr>
        <w:t>has a place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 analysis of setting an IIFS because the availability of alternative water sources necessarily diminishes the </w:t>
      </w:r>
      <w:r>
        <w:rPr>
          <w:rFonts w:ascii="Times New Roman" w:hAnsi="Times New Roman" w:cs="Times New Roman"/>
          <w:color w:val="000000"/>
          <w:sz w:val="20"/>
          <w:szCs w:val="20"/>
        </w:rPr>
        <w:t>“</w:t>
      </w:r>
      <w:r>
        <w:rPr>
          <w:rFonts w:ascii="Times New Roman" w:hAnsi="Times New Roman" w:cs="Times New Roman"/>
          <w:color w:val="000000"/>
          <w:sz w:val="20"/>
          <w:szCs w:val="20"/>
        </w:rPr>
        <w:t>importance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diverting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 for noninst</w:t>
      </w:r>
      <w:r>
        <w:rPr>
          <w:rFonts w:ascii="Times New Roman" w:hAnsi="Times New Roman" w:cs="Times New Roman"/>
          <w:color w:val="000000"/>
          <w:sz w:val="20"/>
          <w:szCs w:val="20"/>
        </w:rPr>
        <w:t>ream use.</w:t>
      </w:r>
    </w:p>
    <w:p w14:paraId="74C14EC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6F7CEE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16" w:history="1">
        <w:r>
          <w:rPr>
            <w:rFonts w:ascii="Times New Roman" w:hAnsi="Times New Roman" w:cs="Times New Roman"/>
            <w:b/>
            <w:bCs/>
            <w:color w:val="252525"/>
            <w:sz w:val="20"/>
            <w:szCs w:val="20"/>
            <w:vertAlign w:val="superscript"/>
          </w:rPr>
          <w:t>[21]</w:t>
        </w:r>
      </w:hyperlink>
      <w:bookmarkStart w:id="230" w:name="co_anchor_B212028428320_1"/>
      <w:bookmarkEnd w:id="230"/>
      <w:r>
        <w:rPr>
          <w:rFonts w:ascii="Times New Roman" w:hAnsi="Times New Roman" w:cs="Times New Roman"/>
          <w:color w:val="000000"/>
          <w:sz w:val="20"/>
          <w:szCs w:val="20"/>
        </w:rPr>
        <w:t xml:space="preserve"> Hui/MTF, OHA, HC &amp; S, and WWC do not dispute </w:t>
      </w:r>
      <w:r>
        <w:rPr>
          <w:rFonts w:ascii="Times New Roman" w:hAnsi="Times New Roman" w:cs="Times New Roman"/>
          <w:color w:val="000000"/>
          <w:sz w:val="20"/>
          <w:szCs w:val="20"/>
        </w:rPr>
        <w:t xml:space="preserve">the relevance of Well No. 7 water to the IIFS analysis; they do, however, disagree on whether the diverting party bears a burden of proof with regard to this point of analysis. Hui/MTF argues that HC &amp; S bears </w:t>
      </w:r>
      <w:r>
        <w:rPr>
          <w:rFonts w:ascii="Times New Roman" w:hAnsi="Times New Roman" w:cs="Times New Roman"/>
          <w:color w:val="000000"/>
          <w:sz w:val="20"/>
          <w:szCs w:val="20"/>
        </w:rPr>
        <w:t xml:space="preserve">a burden to prove that using Well No. 7 is not practicable, and that the Commission is </w:t>
      </w:r>
      <w:r>
        <w:rPr>
          <w:rFonts w:ascii="Times New Roman" w:hAnsi="Times New Roman" w:cs="Times New Roman"/>
          <w:color w:val="000000"/>
          <w:sz w:val="20"/>
          <w:szCs w:val="20"/>
        </w:rPr>
        <w:t>“</w:t>
      </w:r>
      <w:r>
        <w:rPr>
          <w:rFonts w:ascii="Times New Roman" w:hAnsi="Times New Roman" w:cs="Times New Roman"/>
          <w:color w:val="000000"/>
          <w:sz w:val="20"/>
          <w:szCs w:val="20"/>
        </w:rPr>
        <w:t>duty bound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hold HC &amp; S to its burden. OHA agrees that the burden falls to HC &amp; S to demonstrate that Well No. 7 is not a practicable alternative. HC &amp; S and WWC bot</w:t>
      </w:r>
      <w:r>
        <w:rPr>
          <w:rFonts w:ascii="Times New Roman" w:hAnsi="Times New Roman" w:cs="Times New Roman"/>
          <w:color w:val="000000"/>
          <w:sz w:val="20"/>
          <w:szCs w:val="20"/>
        </w:rPr>
        <w:t>h argue that the burden falls to the Commission to determine IIFS that best serve the public interest. The Commission’s FOF/COL D &amp; O does not specify a burden of proof for alternative sources, as it did for system losses. In its introduction, however, the</w:t>
      </w:r>
      <w:r>
        <w:rPr>
          <w:rFonts w:ascii="Times New Roman" w:hAnsi="Times New Roman" w:cs="Times New Roman"/>
          <w:color w:val="000000"/>
          <w:sz w:val="20"/>
          <w:szCs w:val="20"/>
        </w:rPr>
        <w:t xml:space="preserve"> Commission does specify a general standard that </w:t>
      </w:r>
      <w:r>
        <w:rPr>
          <w:rFonts w:ascii="Times New Roman" w:hAnsi="Times New Roman" w:cs="Times New Roman"/>
          <w:color w:val="000000"/>
          <w:sz w:val="20"/>
          <w:szCs w:val="20"/>
        </w:rPr>
        <w:t>“</w:t>
      </w:r>
      <w:r>
        <w:rPr>
          <w:rFonts w:ascii="Times New Roman" w:hAnsi="Times New Roman" w:cs="Times New Roman"/>
          <w:color w:val="000000"/>
          <w:sz w:val="20"/>
          <w:szCs w:val="20"/>
        </w:rPr>
        <w:t>[f]or those seeking private, commercial uses of water, there is a higher level of scrutiny. In practical terms, this means that the burden ultimately lies with those seeking or approving such uses to justif</w:t>
      </w:r>
      <w:r>
        <w:rPr>
          <w:rFonts w:ascii="Times New Roman" w:hAnsi="Times New Roman" w:cs="Times New Roman"/>
          <w:color w:val="000000"/>
          <w:sz w:val="20"/>
          <w:szCs w:val="20"/>
        </w:rPr>
        <w:t>y them in light of the purposes protected by the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More specific to alternative </w:t>
      </w:r>
      <w:bookmarkStart w:id="231" w:name="co_pp_sp_4358_260_1"/>
      <w:bookmarkEnd w:id="231"/>
      <w:r>
        <w:rPr>
          <w:rFonts w:ascii="Times New Roman" w:hAnsi="Times New Roman" w:cs="Times New Roman"/>
          <w:b/>
          <w:bCs/>
          <w:color w:val="000000"/>
          <w:sz w:val="20"/>
          <w:szCs w:val="20"/>
        </w:rPr>
        <w:t>*260</w:t>
      </w:r>
      <w:r>
        <w:rPr>
          <w:rFonts w:ascii="Times New Roman" w:hAnsi="Times New Roman" w:cs="Times New Roman"/>
          <w:color w:val="000000"/>
          <w:sz w:val="20"/>
          <w:szCs w:val="20"/>
        </w:rPr>
        <w:t xml:space="preserve"> </w:t>
      </w:r>
      <w:bookmarkStart w:id="232" w:name="co_pp_sp_4645_161_1"/>
      <w:bookmarkEnd w:id="232"/>
      <w:r>
        <w:rPr>
          <w:rFonts w:ascii="Times New Roman" w:hAnsi="Times New Roman" w:cs="Times New Roman"/>
          <w:b/>
          <w:bCs/>
          <w:color w:val="000000"/>
          <w:sz w:val="20"/>
          <w:szCs w:val="20"/>
        </w:rPr>
        <w:t>**161</w:t>
      </w:r>
      <w:r>
        <w:rPr>
          <w:rFonts w:ascii="Times New Roman" w:hAnsi="Times New Roman" w:cs="Times New Roman"/>
          <w:color w:val="000000"/>
          <w:sz w:val="20"/>
          <w:szCs w:val="20"/>
        </w:rPr>
        <w:t xml:space="preserve"> sources, the Commission stated that it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not obliged to ensure that any particul</w:t>
      </w:r>
      <w:r>
        <w:rPr>
          <w:rFonts w:ascii="Times New Roman" w:hAnsi="Times New Roman" w:cs="Times New Roman"/>
          <w:color w:val="000000"/>
          <w:sz w:val="20"/>
          <w:szCs w:val="20"/>
        </w:rPr>
        <w:t>ar user enjoys a subsidy or guaranteed access to less expensive water sources when alternatives are available and public values are at stake,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also that </w:t>
      </w:r>
      <w:r>
        <w:rPr>
          <w:rFonts w:ascii="Times New Roman" w:hAnsi="Times New Roman" w:cs="Times New Roman"/>
          <w:color w:val="000000"/>
          <w:sz w:val="20"/>
          <w:szCs w:val="20"/>
        </w:rPr>
        <w:t>“</w:t>
      </w:r>
      <w:r>
        <w:rPr>
          <w:rFonts w:ascii="Times New Roman" w:hAnsi="Times New Roman" w:cs="Times New Roman"/>
          <w:color w:val="000000"/>
          <w:sz w:val="20"/>
          <w:szCs w:val="20"/>
        </w:rPr>
        <w:t>[a]n applicant’s inability to afford an alternative source of water, standing alone, does not rend</w:t>
      </w:r>
      <w:r>
        <w:rPr>
          <w:rFonts w:ascii="Times New Roman" w:hAnsi="Times New Roman" w:cs="Times New Roman"/>
          <w:color w:val="000000"/>
          <w:sz w:val="20"/>
          <w:szCs w:val="20"/>
        </w:rPr>
        <w:t>er that alternative impracticable.</w:t>
      </w:r>
      <w:r>
        <w:rPr>
          <w:rFonts w:ascii="Times New Roman" w:hAnsi="Times New Roman" w:cs="Times New Roman"/>
          <w:color w:val="000000"/>
          <w:sz w:val="20"/>
          <w:szCs w:val="20"/>
        </w:rPr>
        <w:t>”</w:t>
      </w:r>
    </w:p>
    <w:p w14:paraId="5BC87C8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5F463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evaluating Well No. 7 and HC &amp; S’s four arguments listed above, the Commission found the following:</w:t>
      </w:r>
    </w:p>
    <w:p w14:paraId="2315F577"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494. [ ... ] From 1927 until additional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 became available in the 1980s, HC &amp; S’s primary source of</w:t>
      </w:r>
      <w:r>
        <w:rPr>
          <w:rFonts w:ascii="Times New Roman" w:hAnsi="Times New Roman" w:cs="Times New Roman"/>
          <w:color w:val="000000"/>
          <w:sz w:val="20"/>
          <w:szCs w:val="20"/>
        </w:rPr>
        <w:t xml:space="preserve"> irrigation water for its Waihe</w:t>
      </w:r>
      <w:r>
        <w:rPr>
          <w:rFonts w:ascii="Times New Roman" w:hAnsi="Times New Roman" w:cs="Times New Roman"/>
          <w:color w:val="000000"/>
          <w:sz w:val="20"/>
          <w:szCs w:val="20"/>
        </w:rPr>
        <w:t>‘</w:t>
      </w:r>
      <w:r>
        <w:rPr>
          <w:rFonts w:ascii="Times New Roman" w:hAnsi="Times New Roman" w:cs="Times New Roman"/>
          <w:color w:val="000000"/>
          <w:sz w:val="20"/>
          <w:szCs w:val="20"/>
        </w:rPr>
        <w:t>e</w:t>
      </w:r>
      <w:r>
        <w:rPr>
          <w:rFonts w:ascii="Times New Roman" w:hAnsi="Times New Roman" w:cs="Times New Roman"/>
          <w:color w:val="000000"/>
          <w:sz w:val="20"/>
          <w:szCs w:val="20"/>
        </w:rPr>
        <w:t>–</w:t>
      </w:r>
      <w:r>
        <w:rPr>
          <w:rFonts w:ascii="Times New Roman" w:hAnsi="Times New Roman" w:cs="Times New Roman"/>
          <w:color w:val="000000"/>
          <w:sz w:val="20"/>
          <w:szCs w:val="20"/>
        </w:rPr>
        <w:t>Hopoi Fields was Well No. 7, [ ... ] a brackish water well.</w:t>
      </w:r>
    </w:p>
    <w:p w14:paraId="1C769A45"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495. Between 1927 and 1985, HC &amp; S pumped an average of about 21 mgd from Well No. 7. Since the additional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flows became available. HC &amp; S has minimize</w:t>
      </w:r>
      <w:r>
        <w:rPr>
          <w:rFonts w:ascii="Times New Roman" w:hAnsi="Times New Roman" w:cs="Times New Roman"/>
          <w:color w:val="000000"/>
          <w:sz w:val="20"/>
          <w:szCs w:val="20"/>
        </w:rPr>
        <w:t>d its use of Well No. 7 but used it heavily on to occasions: e.g., for the six-month period from June through November of 1996, an average of 25 mgd was pumped; and for the six-month period from May through October of 2000, an average of 18.9 mgd was pumpe</w:t>
      </w:r>
      <w:r>
        <w:rPr>
          <w:rFonts w:ascii="Times New Roman" w:hAnsi="Times New Roman" w:cs="Times New Roman"/>
          <w:color w:val="000000"/>
          <w:sz w:val="20"/>
          <w:szCs w:val="20"/>
        </w:rPr>
        <w:t>d.</w:t>
      </w:r>
    </w:p>
    <w:p w14:paraId="0D08F9D9"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 ]</w:t>
      </w:r>
    </w:p>
    <w:p w14:paraId="2C65B6D3"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497. According to HC &amp; S, as currently configured, Well No. 7 can supply only 14 mgd to the Waihe</w:t>
      </w:r>
      <w:r>
        <w:rPr>
          <w:rFonts w:ascii="Times New Roman" w:hAnsi="Times New Roman" w:cs="Times New Roman"/>
          <w:color w:val="000000"/>
          <w:sz w:val="20"/>
          <w:szCs w:val="20"/>
        </w:rPr>
        <w:t>‘</w:t>
      </w:r>
      <w:r>
        <w:rPr>
          <w:rFonts w:ascii="Times New Roman" w:hAnsi="Times New Roman" w:cs="Times New Roman"/>
          <w:color w:val="000000"/>
          <w:sz w:val="20"/>
          <w:szCs w:val="20"/>
        </w:rPr>
        <w:t>e</w:t>
      </w:r>
      <w:r>
        <w:rPr>
          <w:rFonts w:ascii="Times New Roman" w:hAnsi="Times New Roman" w:cs="Times New Roman"/>
          <w:color w:val="000000"/>
          <w:sz w:val="20"/>
          <w:szCs w:val="20"/>
        </w:rPr>
        <w:t>–</w:t>
      </w:r>
      <w:r>
        <w:rPr>
          <w:rFonts w:ascii="Times New Roman" w:hAnsi="Times New Roman" w:cs="Times New Roman"/>
          <w:color w:val="000000"/>
          <w:sz w:val="20"/>
          <w:szCs w:val="20"/>
        </w:rPr>
        <w:t>Hopoi Fields, with the exception of Field 715. However, HC &amp; S’s records do not indicate that Well No. 7 was ever configured differently than its</w:t>
      </w:r>
      <w:r>
        <w:rPr>
          <w:rFonts w:ascii="Times New Roman" w:hAnsi="Times New Roman" w:cs="Times New Roman"/>
          <w:color w:val="000000"/>
          <w:sz w:val="20"/>
          <w:szCs w:val="20"/>
        </w:rPr>
        <w:t xml:space="preserve"> current configuration.</w:t>
      </w:r>
    </w:p>
    <w:p w14:paraId="552390F2"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498. HC &amp; S estimates that it would cost approximately </w:t>
      </w:r>
      <w:r>
        <w:rPr>
          <w:rFonts w:ascii="Times New Roman" w:hAnsi="Times New Roman" w:cs="Times New Roman"/>
          <w:color w:val="000000"/>
          <w:sz w:val="20"/>
          <w:szCs w:val="20"/>
        </w:rPr>
        <w:lastRenderedPageBreak/>
        <w:t>$525,000 to add another booster pump and additional distribution pipeline to increase the volume that can be pumped from Well No. 7 to HC &amp; S’s Waihe</w:t>
      </w:r>
      <w:r>
        <w:rPr>
          <w:rFonts w:ascii="Times New Roman" w:hAnsi="Times New Roman" w:cs="Times New Roman"/>
          <w:color w:val="000000"/>
          <w:sz w:val="20"/>
          <w:szCs w:val="20"/>
        </w:rPr>
        <w:t>‘</w:t>
      </w:r>
      <w:r>
        <w:rPr>
          <w:rFonts w:ascii="Times New Roman" w:hAnsi="Times New Roman" w:cs="Times New Roman"/>
          <w:color w:val="000000"/>
          <w:sz w:val="20"/>
          <w:szCs w:val="20"/>
        </w:rPr>
        <w:t>e Ditch from 14 mgd to 28 m</w:t>
      </w:r>
      <w:r>
        <w:rPr>
          <w:rFonts w:ascii="Times New Roman" w:hAnsi="Times New Roman" w:cs="Times New Roman"/>
          <w:color w:val="000000"/>
          <w:sz w:val="20"/>
          <w:szCs w:val="20"/>
        </w:rPr>
        <w:t>gd; and the cost of an additional pipeline to reach Field 715 would be $475,000.</w:t>
      </w:r>
    </w:p>
    <w:p w14:paraId="507C7B04"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499. HC &amp; S also claims that it does not have adequate electrical power to run the pumps for Well No. 7 on a consistent and sustained basis because of its power contract with </w:t>
      </w:r>
      <w:r>
        <w:rPr>
          <w:rFonts w:ascii="Times New Roman" w:hAnsi="Times New Roman" w:cs="Times New Roman"/>
          <w:color w:val="000000"/>
          <w:sz w:val="20"/>
          <w:szCs w:val="20"/>
        </w:rPr>
        <w:t>Maui Electric Company (</w:t>
      </w:r>
      <w:r>
        <w:rPr>
          <w:rFonts w:ascii="Times New Roman" w:hAnsi="Times New Roman" w:cs="Times New Roman"/>
          <w:color w:val="000000"/>
          <w:sz w:val="20"/>
          <w:szCs w:val="20"/>
        </w:rPr>
        <w:t>“</w:t>
      </w:r>
      <w:r>
        <w:rPr>
          <w:rFonts w:ascii="Times New Roman" w:hAnsi="Times New Roman" w:cs="Times New Roman"/>
          <w:color w:val="000000"/>
          <w:sz w:val="20"/>
          <w:szCs w:val="20"/>
        </w:rPr>
        <w:t>MECO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limitations of its capacity to generate electricity through its system of burning bagasse and other supplemental fuels in its power plant and the operation of its </w:t>
      </w:r>
      <w:hyperlink r:id="rId317" w:history="1">
        <w:r>
          <w:rPr>
            <w:rFonts w:ascii="Times New Roman" w:hAnsi="Times New Roman" w:cs="Times New Roman"/>
            <w:color w:val="0E568C"/>
            <w:sz w:val="20"/>
            <w:szCs w:val="20"/>
          </w:rPr>
          <w:t>hydro</w:t>
        </w:r>
      </w:hyperlink>
      <w:r>
        <w:rPr>
          <w:rFonts w:ascii="Times New Roman" w:hAnsi="Times New Roman" w:cs="Times New Roman"/>
          <w:color w:val="000000"/>
          <w:sz w:val="20"/>
          <w:szCs w:val="20"/>
        </w:rPr>
        <w:t xml:space="preserve"> power turbines on its ditch system which are supplied by East Maui water[.]</w:t>
      </w:r>
    </w:p>
    <w:p w14:paraId="52881FE5"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500. HC &amp; S </w:t>
      </w:r>
      <w:r>
        <w:rPr>
          <w:rFonts w:ascii="Times New Roman" w:hAnsi="Times New Roman" w:cs="Times New Roman"/>
          <w:color w:val="000000"/>
          <w:sz w:val="20"/>
          <w:szCs w:val="20"/>
        </w:rPr>
        <w:t>also claims that any increased pumping of water from the Kahului aquifer to replace surface water being imported from the West Maui Ditch System would both exacerbate the degree to which the sustainable yield is already being exceeded and reduce the rechar</w:t>
      </w:r>
      <w:r>
        <w:rPr>
          <w:rFonts w:ascii="Times New Roman" w:hAnsi="Times New Roman" w:cs="Times New Roman"/>
          <w:color w:val="000000"/>
          <w:sz w:val="20"/>
          <w:szCs w:val="20"/>
        </w:rPr>
        <w:t>ge from imported surface water that sustains the aquifer.</w:t>
      </w:r>
    </w:p>
    <w:p w14:paraId="4B3C6D0E"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These findings of fact are plainly descriptions of testimony. In its conclusions of law section examining </w:t>
      </w:r>
      <w:r>
        <w:rPr>
          <w:rFonts w:ascii="Times New Roman" w:hAnsi="Times New Roman" w:cs="Times New Roman"/>
          <w:color w:val="000000"/>
          <w:sz w:val="20"/>
          <w:szCs w:val="20"/>
        </w:rPr>
        <w:t>“</w:t>
      </w:r>
      <w:r>
        <w:rPr>
          <w:rFonts w:ascii="Times New Roman" w:hAnsi="Times New Roman" w:cs="Times New Roman"/>
          <w:color w:val="000000"/>
          <w:sz w:val="20"/>
          <w:szCs w:val="20"/>
        </w:rPr>
        <w:t>Reasonable Offstream Uses,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restated several of these </w:t>
      </w:r>
      <w:r>
        <w:rPr>
          <w:rFonts w:ascii="Times New Roman" w:hAnsi="Times New Roman" w:cs="Times New Roman"/>
          <w:color w:val="000000"/>
          <w:sz w:val="20"/>
          <w:szCs w:val="20"/>
        </w:rPr>
        <w:t>“</w:t>
      </w:r>
      <w:r>
        <w:rPr>
          <w:rFonts w:ascii="Times New Roman" w:hAnsi="Times New Roman" w:cs="Times New Roman"/>
          <w:color w:val="000000"/>
          <w:sz w:val="20"/>
          <w:szCs w:val="20"/>
        </w:rPr>
        <w:t>findings,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indicating</w:t>
      </w:r>
      <w:r>
        <w:rPr>
          <w:rFonts w:ascii="Times New Roman" w:hAnsi="Times New Roman" w:cs="Times New Roman"/>
          <w:color w:val="000000"/>
          <w:sz w:val="20"/>
          <w:szCs w:val="20"/>
        </w:rPr>
        <w:t xml:space="preserve"> that the Commission adopted the testimony as fact. The Commission then stated</w:t>
      </w:r>
    </w:p>
    <w:p w14:paraId="68309C42"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The combined facts that the current sustainable yield of the aquifer is already being exceeded; that increased pumping from Well No. 7 may exacerbate that strain; and that the historically higher levels of pumping occurred during a period where furrow irri</w:t>
      </w:r>
      <w:r>
        <w:rPr>
          <w:rFonts w:ascii="Times New Roman" w:hAnsi="Times New Roman" w:cs="Times New Roman"/>
          <w:color w:val="000000"/>
          <w:sz w:val="20"/>
          <w:szCs w:val="20"/>
        </w:rPr>
        <w:t>gation methods were affecting recharge rates for the aquifer, the practical alternative from Well No. 7 is lower than historic rates. Considering these uncertainties in combination with the Commission’s decision to place the full burden of remedying losses</w:t>
      </w:r>
      <w:r>
        <w:rPr>
          <w:rFonts w:ascii="Times New Roman" w:hAnsi="Times New Roman" w:cs="Times New Roman"/>
          <w:color w:val="000000"/>
          <w:sz w:val="20"/>
          <w:szCs w:val="20"/>
        </w:rPr>
        <w:t xml:space="preserve"> immediately upon HC &amp; S, discussed intra, the practical alternative from Well No. 7 is deemed 9.5 mgd. This alternative will not require capital costs, only the costs of pumping.</w:t>
      </w:r>
    </w:p>
    <w:p w14:paraId="2BE7789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098F1E" w14:textId="534B0E46"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 erred in adopting HC &amp; S’s testimony without any assessment</w:t>
      </w:r>
      <w:r>
        <w:rPr>
          <w:rFonts w:ascii="Times New Roman" w:hAnsi="Times New Roman" w:cs="Times New Roman"/>
          <w:color w:val="000000"/>
          <w:sz w:val="20"/>
          <w:szCs w:val="20"/>
        </w:rPr>
        <w:t xml:space="preserve"> of the evidence on the record that contradicted HC &amp; S’s arguments. As the court explained in </w:t>
      </w:r>
      <w:r w:rsidR="00344CED">
        <w:rPr>
          <w:rFonts w:ascii="Times New Roman" w:hAnsi="Times New Roman" w:cs="Times New Roman"/>
          <w:noProof/>
          <w:color w:val="000000"/>
          <w:sz w:val="20"/>
          <w:szCs w:val="20"/>
        </w:rPr>
        <w:drawing>
          <wp:inline distT="0" distB="0" distL="0" distR="0" wp14:anchorId="2DFA4879" wp14:editId="404FDFD7">
            <wp:extent cx="161925" cy="161925"/>
            <wp:effectExtent l="0" t="0" r="0" b="0"/>
            <wp:docPr id="173" name="Picture 17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8"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where </w:t>
      </w:r>
      <w:r>
        <w:rPr>
          <w:rFonts w:ascii="Times New Roman" w:hAnsi="Times New Roman" w:cs="Times New Roman"/>
          <w:color w:val="000000"/>
          <w:sz w:val="20"/>
          <w:szCs w:val="20"/>
        </w:rPr>
        <w:t>“</w:t>
      </w:r>
      <w:r>
        <w:rPr>
          <w:rFonts w:ascii="Times New Roman" w:hAnsi="Times New Roman" w:cs="Times New Roman"/>
          <w:color w:val="000000"/>
          <w:sz w:val="20"/>
          <w:szCs w:val="20"/>
        </w:rPr>
        <w:t>the record demonstrates considerable conflict or uncertainty in the evidence, the agency must articulate its factua</w:t>
      </w:r>
      <w:r>
        <w:rPr>
          <w:rFonts w:ascii="Times New Roman" w:hAnsi="Times New Roman" w:cs="Times New Roman"/>
          <w:color w:val="000000"/>
          <w:sz w:val="20"/>
          <w:szCs w:val="20"/>
        </w:rPr>
        <w:t>l analysis with reasonable clarity, giving some reason for discounting the evidence rejected.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5BB26F1" wp14:editId="20B2915F">
            <wp:extent cx="161925" cy="161925"/>
            <wp:effectExtent l="0" t="0" r="0" b="0"/>
            <wp:docPr id="174" name="Picture 17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9" w:history="1">
        <w:r>
          <w:rPr>
            <w:rFonts w:ascii="Times New Roman" w:hAnsi="Times New Roman" w:cs="Times New Roman"/>
            <w:color w:val="0E568C"/>
            <w:sz w:val="20"/>
            <w:szCs w:val="20"/>
          </w:rPr>
          <w:t>94 Hawai‘i at 163–64, 9 P.3d at 475–76.</w:t>
        </w:r>
      </w:hyperlink>
      <w:r>
        <w:rPr>
          <w:rFonts w:ascii="Times New Roman" w:hAnsi="Times New Roman" w:cs="Times New Roman"/>
          <w:color w:val="000000"/>
          <w:sz w:val="20"/>
          <w:szCs w:val="20"/>
        </w:rPr>
        <w:t xml:space="preserve"> The record shows that the Commission did no</w:t>
      </w:r>
      <w:r>
        <w:rPr>
          <w:rFonts w:ascii="Times New Roman" w:hAnsi="Times New Roman" w:cs="Times New Roman"/>
          <w:color w:val="000000"/>
          <w:sz w:val="20"/>
          <w:szCs w:val="20"/>
        </w:rPr>
        <w:t xml:space="preserve">t explain its analysis with </w:t>
      </w:r>
      <w:r>
        <w:rPr>
          <w:rFonts w:ascii="Times New Roman" w:hAnsi="Times New Roman" w:cs="Times New Roman"/>
          <w:color w:val="000000"/>
          <w:sz w:val="20"/>
          <w:szCs w:val="20"/>
        </w:rPr>
        <w:t>“</w:t>
      </w:r>
      <w:r>
        <w:rPr>
          <w:rFonts w:ascii="Times New Roman" w:hAnsi="Times New Roman" w:cs="Times New Roman"/>
          <w:color w:val="000000"/>
          <w:sz w:val="20"/>
          <w:szCs w:val="20"/>
        </w:rPr>
        <w:t>reasonable clarity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regarding any of the </w:t>
      </w:r>
      <w:r>
        <w:rPr>
          <w:rFonts w:ascii="Times New Roman" w:hAnsi="Times New Roman" w:cs="Times New Roman"/>
          <w:color w:val="000000"/>
          <w:sz w:val="20"/>
          <w:szCs w:val="20"/>
        </w:rPr>
        <w:t>“</w:t>
      </w:r>
      <w:r>
        <w:rPr>
          <w:rFonts w:ascii="Times New Roman" w:hAnsi="Times New Roman" w:cs="Times New Roman"/>
          <w:color w:val="000000"/>
          <w:sz w:val="20"/>
          <w:szCs w:val="20"/>
        </w:rPr>
        <w:t>facts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recited above.</w:t>
      </w:r>
    </w:p>
    <w:p w14:paraId="0BC46B7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95A4CA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33" w:name="co_pp_sp_4645_162_1"/>
      <w:bookmarkEnd w:id="233"/>
      <w:r>
        <w:rPr>
          <w:rFonts w:ascii="Times New Roman" w:hAnsi="Times New Roman" w:cs="Times New Roman"/>
          <w:b/>
          <w:bCs/>
          <w:color w:val="000000"/>
          <w:sz w:val="20"/>
          <w:szCs w:val="20"/>
        </w:rPr>
        <w:t>**162</w:t>
      </w:r>
      <w:r>
        <w:rPr>
          <w:rFonts w:ascii="Times New Roman" w:hAnsi="Times New Roman" w:cs="Times New Roman"/>
          <w:color w:val="000000"/>
          <w:sz w:val="20"/>
          <w:szCs w:val="20"/>
        </w:rPr>
        <w:t xml:space="preserve"> </w:t>
      </w:r>
      <w:bookmarkStart w:id="234" w:name="co_pp_sp_4358_261_1"/>
      <w:bookmarkEnd w:id="234"/>
      <w:r>
        <w:rPr>
          <w:rFonts w:ascii="Times New Roman" w:hAnsi="Times New Roman" w:cs="Times New Roman"/>
          <w:b/>
          <w:bCs/>
          <w:color w:val="000000"/>
          <w:sz w:val="20"/>
          <w:szCs w:val="20"/>
        </w:rPr>
        <w:t>*261</w:t>
      </w:r>
      <w:r>
        <w:rPr>
          <w:rFonts w:ascii="Times New Roman" w:hAnsi="Times New Roman" w:cs="Times New Roman"/>
          <w:color w:val="000000"/>
          <w:sz w:val="20"/>
          <w:szCs w:val="20"/>
        </w:rPr>
        <w:t xml:space="preserve"> For example, OHA shows that, with regard to HC &amp; S’s claim that pumping We</w:t>
      </w:r>
      <w:r>
        <w:rPr>
          <w:rFonts w:ascii="Times New Roman" w:hAnsi="Times New Roman" w:cs="Times New Roman"/>
          <w:color w:val="000000"/>
          <w:sz w:val="20"/>
          <w:szCs w:val="20"/>
        </w:rPr>
        <w:t>ll No. 7 would result in a diminished aquifer, HC &amp; S had represented the exact opposite to the Commission in another context but around the same time as the hearings in this case. OHA’s exhibit C</w:t>
      </w:r>
      <w:r>
        <w:rPr>
          <w:rFonts w:ascii="Times New Roman" w:hAnsi="Times New Roman" w:cs="Times New Roman"/>
          <w:color w:val="000000"/>
          <w:sz w:val="20"/>
          <w:szCs w:val="20"/>
        </w:rPr>
        <w:t>–</w:t>
      </w:r>
      <w:r>
        <w:rPr>
          <w:rFonts w:ascii="Times New Roman" w:hAnsi="Times New Roman" w:cs="Times New Roman"/>
          <w:color w:val="000000"/>
          <w:sz w:val="20"/>
          <w:szCs w:val="20"/>
        </w:rPr>
        <w:t>90 is a letter dated January 11, 2008 to the Commission fro</w:t>
      </w:r>
      <w:r>
        <w:rPr>
          <w:rFonts w:ascii="Times New Roman" w:hAnsi="Times New Roman" w:cs="Times New Roman"/>
          <w:color w:val="000000"/>
          <w:sz w:val="20"/>
          <w:szCs w:val="20"/>
        </w:rPr>
        <w:t>m HC &amp; S’s Senior Vice President, Rick Volner, regarding the Public Review Draft Water Resource Protection Plan (</w:t>
      </w:r>
      <w:r>
        <w:rPr>
          <w:rFonts w:ascii="Times New Roman" w:hAnsi="Times New Roman" w:cs="Times New Roman"/>
          <w:color w:val="000000"/>
          <w:sz w:val="20"/>
          <w:szCs w:val="20"/>
        </w:rPr>
        <w:t>“</w:t>
      </w:r>
      <w:r>
        <w:rPr>
          <w:rFonts w:ascii="Times New Roman" w:hAnsi="Times New Roman" w:cs="Times New Roman"/>
          <w:color w:val="000000"/>
          <w:sz w:val="20"/>
          <w:szCs w:val="20"/>
        </w:rPr>
        <w:t>WRPP</w:t>
      </w:r>
      <w:r>
        <w:rPr>
          <w:rFonts w:ascii="Times New Roman" w:hAnsi="Times New Roman" w:cs="Times New Roman"/>
          <w:color w:val="000000"/>
          <w:sz w:val="20"/>
          <w:szCs w:val="20"/>
        </w:rPr>
        <w:t>”</w:t>
      </w:r>
      <w:r>
        <w:rPr>
          <w:rFonts w:ascii="Times New Roman" w:hAnsi="Times New Roman" w:cs="Times New Roman"/>
          <w:color w:val="000000"/>
          <w:sz w:val="20"/>
          <w:szCs w:val="20"/>
        </w:rPr>
        <w:t>) for parts of West Maui, including the Kahului aquifer. In its letter, HC &amp; S states that it has five wells in the Kahului aquifer and e</w:t>
      </w:r>
      <w:r>
        <w:rPr>
          <w:rFonts w:ascii="Times New Roman" w:hAnsi="Times New Roman" w:cs="Times New Roman"/>
          <w:color w:val="000000"/>
          <w:sz w:val="20"/>
          <w:szCs w:val="20"/>
        </w:rPr>
        <w:t>leven wells in the Pa</w:t>
      </w:r>
      <w:r>
        <w:rPr>
          <w:rFonts w:ascii="Times New Roman" w:hAnsi="Times New Roman" w:cs="Times New Roman"/>
          <w:color w:val="000000"/>
          <w:sz w:val="20"/>
          <w:szCs w:val="20"/>
        </w:rPr>
        <w:t>‘</w:t>
      </w:r>
      <w:r>
        <w:rPr>
          <w:rFonts w:ascii="Times New Roman" w:hAnsi="Times New Roman" w:cs="Times New Roman"/>
          <w:color w:val="000000"/>
          <w:sz w:val="20"/>
          <w:szCs w:val="20"/>
        </w:rPr>
        <w:t>ia aquifer. HC &amp; S writes</w:t>
      </w:r>
    </w:p>
    <w:p w14:paraId="683A8504"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Over the last twenty years, the daily average rate of withdrawal, by year, for all 16 of these wells combined has ranged from approximately 40 mgd to as much as 112 mgd far in excess of the combined sustainab</w:t>
      </w:r>
      <w:r>
        <w:rPr>
          <w:rFonts w:ascii="Times New Roman" w:hAnsi="Times New Roman" w:cs="Times New Roman"/>
          <w:color w:val="000000"/>
          <w:sz w:val="20"/>
          <w:szCs w:val="20"/>
        </w:rPr>
        <w:t>le yield of between 7 and 8 mgd for the Kahului and Pa</w:t>
      </w:r>
      <w:r>
        <w:rPr>
          <w:rFonts w:ascii="Times New Roman" w:hAnsi="Times New Roman" w:cs="Times New Roman"/>
          <w:color w:val="000000"/>
          <w:sz w:val="20"/>
          <w:szCs w:val="20"/>
        </w:rPr>
        <w:t>‘</w:t>
      </w:r>
      <w:r>
        <w:rPr>
          <w:rFonts w:ascii="Times New Roman" w:hAnsi="Times New Roman" w:cs="Times New Roman"/>
          <w:color w:val="000000"/>
          <w:sz w:val="20"/>
          <w:szCs w:val="20"/>
        </w:rPr>
        <w:t>ia aquifers recommended in the Draft WRPP. Several of these wells have been in operation for more than a hundred years, and all have been in place and operated for many decades without any long term de</w:t>
      </w:r>
      <w:r>
        <w:rPr>
          <w:rFonts w:ascii="Times New Roman" w:hAnsi="Times New Roman" w:cs="Times New Roman"/>
          <w:color w:val="000000"/>
          <w:sz w:val="20"/>
          <w:szCs w:val="20"/>
        </w:rPr>
        <w:t>terioration in water quality.</w:t>
      </w:r>
    </w:p>
    <w:p w14:paraId="280DE410"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Though these written comments contradict the evidence it presented regarding its inability to pump Well No. 7 due to the alleged recharge problem, the Commission does not explain why it disregarded the written comments in favo</w:t>
      </w:r>
      <w:r>
        <w:rPr>
          <w:rFonts w:ascii="Times New Roman" w:hAnsi="Times New Roman" w:cs="Times New Roman"/>
          <w:color w:val="000000"/>
          <w:sz w:val="20"/>
          <w:szCs w:val="20"/>
        </w:rPr>
        <w:t>r of HC &amp; S’s evidence supporting the existence of a recharge problem.</w:t>
      </w:r>
    </w:p>
    <w:p w14:paraId="37F30C1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2236C6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Commission attempted to analyze the economic </w:t>
      </w:r>
      <w:r>
        <w:rPr>
          <w:rFonts w:ascii="Times New Roman" w:hAnsi="Times New Roman" w:cs="Times New Roman"/>
          <w:color w:val="000000"/>
          <w:sz w:val="20"/>
          <w:szCs w:val="20"/>
        </w:rPr>
        <w:lastRenderedPageBreak/>
        <w:t>impact of requiring HC &amp; S to augment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 with water from Well No. 7. HC &amp; S claimed that the economic consequences of r</w:t>
      </w:r>
      <w:r>
        <w:rPr>
          <w:rFonts w:ascii="Times New Roman" w:hAnsi="Times New Roman" w:cs="Times New Roman"/>
          <w:color w:val="000000"/>
          <w:sz w:val="20"/>
          <w:szCs w:val="20"/>
        </w:rPr>
        <w:t>educed allowable diversion or increased requirements to pump Well No. 7 would result in HC &amp; S discontinuing all operations on Maui. The Commission found that:</w:t>
      </w:r>
    </w:p>
    <w:p w14:paraId="24027F0A"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HC &amp; S had not </w:t>
      </w:r>
      <w:r>
        <w:rPr>
          <w:rFonts w:ascii="Times New Roman" w:hAnsi="Times New Roman" w:cs="Times New Roman"/>
          <w:color w:val="000000"/>
          <w:sz w:val="20"/>
          <w:szCs w:val="20"/>
        </w:rPr>
        <w:t>“</w:t>
      </w:r>
      <w:r>
        <w:rPr>
          <w:rFonts w:ascii="Times New Roman" w:hAnsi="Times New Roman" w:cs="Times New Roman"/>
          <w:color w:val="000000"/>
          <w:sz w:val="20"/>
          <w:szCs w:val="20"/>
        </w:rPr>
        <w:t>done any economic analysis on how a reduction of available surface water in this</w:t>
      </w:r>
      <w:r>
        <w:rPr>
          <w:rFonts w:ascii="Times New Roman" w:hAnsi="Times New Roman" w:cs="Times New Roman"/>
          <w:color w:val="000000"/>
          <w:sz w:val="20"/>
          <w:szCs w:val="20"/>
        </w:rPr>
        <w:t xml:space="preserve"> case would force HC &amp; S to shut down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Mr. Holiday [, President of HC &amp; S’s Agricultural Group,] </w:t>
      </w:r>
      <w:r>
        <w:rPr>
          <w:rFonts w:ascii="Times New Roman" w:hAnsi="Times New Roman" w:cs="Times New Roman"/>
          <w:color w:val="000000"/>
          <w:sz w:val="20"/>
          <w:szCs w:val="20"/>
        </w:rPr>
        <w:t>“</w:t>
      </w:r>
      <w:r>
        <w:rPr>
          <w:rFonts w:ascii="Times New Roman" w:hAnsi="Times New Roman" w:cs="Times New Roman"/>
          <w:color w:val="000000"/>
          <w:sz w:val="20"/>
          <w:szCs w:val="20"/>
        </w:rPr>
        <w:t>[could not] say yes or no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when asked whether shifting 9 mgd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surface water to another purpose would prevent HC &amp; S from being viable, but test</w:t>
      </w:r>
      <w:r>
        <w:rPr>
          <w:rFonts w:ascii="Times New Roman" w:hAnsi="Times New Roman" w:cs="Times New Roman"/>
          <w:color w:val="000000"/>
          <w:sz w:val="20"/>
          <w:szCs w:val="20"/>
        </w:rPr>
        <w:t xml:space="preserve">ified that HC &amp; S is </w:t>
      </w:r>
      <w:r>
        <w:rPr>
          <w:rFonts w:ascii="Times New Roman" w:hAnsi="Times New Roman" w:cs="Times New Roman"/>
          <w:color w:val="000000"/>
          <w:sz w:val="20"/>
          <w:szCs w:val="20"/>
        </w:rPr>
        <w:t>“</w:t>
      </w:r>
      <w:r>
        <w:rPr>
          <w:rFonts w:ascii="Times New Roman" w:hAnsi="Times New Roman" w:cs="Times New Roman"/>
          <w:color w:val="000000"/>
          <w:sz w:val="20"/>
          <w:szCs w:val="20"/>
        </w:rPr>
        <w:t>assuming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impact </w:t>
      </w:r>
      <w:r>
        <w:rPr>
          <w:rFonts w:ascii="Times New Roman" w:hAnsi="Times New Roman" w:cs="Times New Roman"/>
          <w:color w:val="000000"/>
          <w:sz w:val="20"/>
          <w:szCs w:val="20"/>
        </w:rPr>
        <w:t>“</w:t>
      </w:r>
      <w:r>
        <w:rPr>
          <w:rFonts w:ascii="Times New Roman" w:hAnsi="Times New Roman" w:cs="Times New Roman"/>
          <w:color w:val="000000"/>
          <w:sz w:val="20"/>
          <w:szCs w:val="20"/>
        </w:rPr>
        <w:t>for planning purposes.</w:t>
      </w:r>
      <w:r>
        <w:rPr>
          <w:rFonts w:ascii="Times New Roman" w:hAnsi="Times New Roman" w:cs="Times New Roman"/>
          <w:color w:val="000000"/>
          <w:sz w:val="20"/>
          <w:szCs w:val="20"/>
        </w:rPr>
        <w:t>”</w:t>
      </w:r>
    </w:p>
    <w:p w14:paraId="0ED07163"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As the Commission recited in its FOF/COL, Catherine Chan</w:t>
      </w:r>
      <w:r>
        <w:rPr>
          <w:rFonts w:ascii="Times New Roman" w:hAnsi="Times New Roman" w:cs="Times New Roman"/>
          <w:color w:val="000000"/>
          <w:sz w:val="20"/>
          <w:szCs w:val="20"/>
        </w:rPr>
        <w:t>–</w:t>
      </w:r>
      <w:r>
        <w:rPr>
          <w:rFonts w:ascii="Times New Roman" w:hAnsi="Times New Roman" w:cs="Times New Roman"/>
          <w:color w:val="000000"/>
          <w:sz w:val="20"/>
          <w:szCs w:val="20"/>
        </w:rPr>
        <w:t>Halbrendt, Professor in the Department of Natural Resources and Environmental Management at the University of Hawai</w:t>
      </w:r>
      <w:r>
        <w:rPr>
          <w:rFonts w:ascii="Times New Roman" w:hAnsi="Times New Roman" w:cs="Times New Roman"/>
          <w:color w:val="000000"/>
          <w:sz w:val="20"/>
          <w:szCs w:val="20"/>
        </w:rPr>
        <w:t>‘</w:t>
      </w:r>
      <w:r>
        <w:rPr>
          <w:rFonts w:ascii="Times New Roman" w:hAnsi="Times New Roman" w:cs="Times New Roman"/>
          <w:color w:val="000000"/>
          <w:sz w:val="20"/>
          <w:szCs w:val="20"/>
        </w:rPr>
        <w:t>i, M</w:t>
      </w:r>
      <w:r>
        <w:rPr>
          <w:rFonts w:ascii="Times New Roman" w:hAnsi="Times New Roman" w:cs="Times New Roman"/>
          <w:color w:val="000000"/>
          <w:sz w:val="20"/>
          <w:szCs w:val="20"/>
        </w:rPr>
        <w:t>ā</w:t>
      </w:r>
      <w:r>
        <w:rPr>
          <w:rFonts w:ascii="Times New Roman" w:hAnsi="Times New Roman" w:cs="Times New Roman"/>
          <w:color w:val="000000"/>
          <w:sz w:val="20"/>
          <w:szCs w:val="20"/>
        </w:rPr>
        <w:t>noa, test</w:t>
      </w:r>
      <w:r>
        <w:rPr>
          <w:rFonts w:ascii="Times New Roman" w:hAnsi="Times New Roman" w:cs="Times New Roman"/>
          <w:color w:val="000000"/>
          <w:sz w:val="20"/>
          <w:szCs w:val="20"/>
        </w:rPr>
        <w:t xml:space="preserve">ified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lack of any economic analysis, or the data required to conduct such an analysis, prevents anyone, including this Commission, from evaluating HC &amp; S’s claims of economic impact.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agreed that the record was insufficient, statin</w:t>
      </w:r>
      <w:r>
        <w:rPr>
          <w:rFonts w:ascii="Times New Roman" w:hAnsi="Times New Roman" w:cs="Times New Roman"/>
          <w:color w:val="000000"/>
          <w:sz w:val="20"/>
          <w:szCs w:val="20"/>
        </w:rPr>
        <w:t xml:space="preserve">g </w:t>
      </w:r>
      <w:r>
        <w:rPr>
          <w:rFonts w:ascii="Times New Roman" w:hAnsi="Times New Roman" w:cs="Times New Roman"/>
          <w:color w:val="000000"/>
          <w:sz w:val="20"/>
          <w:szCs w:val="20"/>
        </w:rPr>
        <w:t>“</w:t>
      </w:r>
      <w:r>
        <w:rPr>
          <w:rFonts w:ascii="Times New Roman" w:hAnsi="Times New Roman" w:cs="Times New Roman"/>
          <w:color w:val="000000"/>
          <w:sz w:val="20"/>
          <w:szCs w:val="20"/>
        </w:rPr>
        <w:t>It would have been more helpful to the Commission if either or both parties had provided information on incremental decreases in surface water to the 5,000 acres of HC &amp; S’s West Maui Fields.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Nonetheless, the Commission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lack of such an</w:t>
      </w:r>
      <w:r>
        <w:rPr>
          <w:rFonts w:ascii="Times New Roman" w:hAnsi="Times New Roman" w:cs="Times New Roman"/>
          <w:color w:val="000000"/>
          <w:sz w:val="20"/>
          <w:szCs w:val="20"/>
        </w:rPr>
        <w:t>alyses does not prohibit the Commission from its duty of weighing instream values with non-instream uses.</w:t>
      </w:r>
      <w:r>
        <w:rPr>
          <w:rFonts w:ascii="Times New Roman" w:hAnsi="Times New Roman" w:cs="Times New Roman"/>
          <w:color w:val="000000"/>
          <w:sz w:val="20"/>
          <w:szCs w:val="20"/>
        </w:rPr>
        <w:t>”</w:t>
      </w:r>
    </w:p>
    <w:p w14:paraId="6D9AA9C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6FDD5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record shows, however, that the Commission did not merely weigh instream values with noninstream uses; rather, the Commission’s own explanation</w:t>
      </w:r>
      <w:r>
        <w:rPr>
          <w:rFonts w:ascii="Times New Roman" w:hAnsi="Times New Roman" w:cs="Times New Roman"/>
          <w:color w:val="000000"/>
          <w:sz w:val="20"/>
          <w:szCs w:val="20"/>
        </w:rPr>
        <w:t xml:space="preserve"> of how it arrived at the 9.5 mgd requirement shows that cost to HC &amp; S was the determinative factor. The Commission concluded first that there were uncertainties regarding the aquifer recharge, and that therefore </w:t>
      </w:r>
      <w:r>
        <w:rPr>
          <w:rFonts w:ascii="Times New Roman" w:hAnsi="Times New Roman" w:cs="Times New Roman"/>
          <w:color w:val="000000"/>
          <w:sz w:val="20"/>
          <w:szCs w:val="20"/>
        </w:rPr>
        <w:t>“</w:t>
      </w:r>
      <w:r>
        <w:rPr>
          <w:rFonts w:ascii="Times New Roman" w:hAnsi="Times New Roman" w:cs="Times New Roman"/>
          <w:color w:val="000000"/>
          <w:sz w:val="20"/>
          <w:szCs w:val="20"/>
        </w:rPr>
        <w:t>the practical alternative from Well No. 7</w:t>
      </w:r>
      <w:r>
        <w:rPr>
          <w:rFonts w:ascii="Times New Roman" w:hAnsi="Times New Roman" w:cs="Times New Roman"/>
          <w:color w:val="000000"/>
          <w:sz w:val="20"/>
          <w:szCs w:val="20"/>
        </w:rPr>
        <w:t xml:space="preserve"> is lower than historic rates.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is, even though the Commission found that historical rates for Well No. 7 showed that </w:t>
      </w:r>
      <w:r>
        <w:rPr>
          <w:rFonts w:ascii="Times New Roman" w:hAnsi="Times New Roman" w:cs="Times New Roman"/>
          <w:color w:val="000000"/>
          <w:sz w:val="20"/>
          <w:szCs w:val="20"/>
        </w:rPr>
        <w:t>“</w:t>
      </w:r>
      <w:r>
        <w:rPr>
          <w:rFonts w:ascii="Times New Roman" w:hAnsi="Times New Roman" w:cs="Times New Roman"/>
          <w:color w:val="000000"/>
          <w:sz w:val="20"/>
          <w:szCs w:val="20"/>
        </w:rPr>
        <w:t>[b]etween 1927 and 1985, HC &amp; S pumped an average of about 21 mgd from Well No. 7,</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decided that a lower number would</w:t>
      </w:r>
      <w:r>
        <w:rPr>
          <w:rFonts w:ascii="Times New Roman" w:hAnsi="Times New Roman" w:cs="Times New Roman"/>
          <w:color w:val="000000"/>
          <w:sz w:val="20"/>
          <w:szCs w:val="20"/>
        </w:rPr>
        <w:t xml:space="preserve"> be more appropriate. Then, in determining that lower number, the Commission explained:</w:t>
      </w:r>
    </w:p>
    <w:p w14:paraId="1B8BD064"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Considering these uncertainties [regarding aquifer recharge] </w:t>
      </w:r>
      <w:r>
        <w:rPr>
          <w:rFonts w:ascii="Times New Roman" w:hAnsi="Times New Roman" w:cs="Times New Roman"/>
          <w:i/>
          <w:iCs/>
          <w:color w:val="000000"/>
          <w:sz w:val="20"/>
          <w:szCs w:val="20"/>
        </w:rPr>
        <w:t>in combination with the Commission’s decision to place the full burden of remedying losses immediately upon</w:t>
      </w:r>
      <w:r>
        <w:rPr>
          <w:rFonts w:ascii="Times New Roman" w:hAnsi="Times New Roman" w:cs="Times New Roman"/>
          <w:i/>
          <w:iCs/>
          <w:color w:val="000000"/>
          <w:sz w:val="20"/>
          <w:szCs w:val="20"/>
        </w:rPr>
        <w:t xml:space="preserve"> HC &amp; S,</w:t>
      </w:r>
      <w:r>
        <w:rPr>
          <w:rFonts w:ascii="Times New Roman" w:hAnsi="Times New Roman" w:cs="Times New Roman"/>
          <w:color w:val="000000"/>
          <w:sz w:val="20"/>
          <w:szCs w:val="20"/>
        </w:rPr>
        <w:t xml:space="preserve"> discussed intra, the </w:t>
      </w:r>
      <w:r>
        <w:rPr>
          <w:rFonts w:ascii="Times New Roman" w:hAnsi="Times New Roman" w:cs="Times New Roman"/>
          <w:color w:val="000000"/>
          <w:sz w:val="20"/>
          <w:szCs w:val="20"/>
        </w:rPr>
        <w:t xml:space="preserve">practical alternative from Well No. 7 is deemed 9.5 mgd. </w:t>
      </w:r>
      <w:r>
        <w:rPr>
          <w:rFonts w:ascii="Times New Roman" w:hAnsi="Times New Roman" w:cs="Times New Roman"/>
          <w:i/>
          <w:iCs/>
          <w:color w:val="000000"/>
          <w:sz w:val="20"/>
          <w:szCs w:val="20"/>
        </w:rPr>
        <w:t>This alternative will not require capital costs, only the costs of pumping.</w:t>
      </w:r>
    </w:p>
    <w:p w14:paraId="5DC6481F"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(emphasis added). That is, since the Commission already required HC &amp; S to pay to eliminate s</w:t>
      </w:r>
      <w:r>
        <w:rPr>
          <w:rFonts w:ascii="Times New Roman" w:hAnsi="Times New Roman" w:cs="Times New Roman"/>
          <w:color w:val="000000"/>
          <w:sz w:val="20"/>
          <w:szCs w:val="20"/>
        </w:rPr>
        <w:t xml:space="preserve">ome of its system losses, it would </w:t>
      </w:r>
      <w:bookmarkStart w:id="235" w:name="co_pp_sp_4358_262_1"/>
      <w:bookmarkEnd w:id="235"/>
      <w:r>
        <w:rPr>
          <w:rFonts w:ascii="Times New Roman" w:hAnsi="Times New Roman" w:cs="Times New Roman"/>
          <w:b/>
          <w:bCs/>
          <w:color w:val="000000"/>
          <w:sz w:val="20"/>
          <w:szCs w:val="20"/>
        </w:rPr>
        <w:t>*262</w:t>
      </w:r>
      <w:r>
        <w:rPr>
          <w:rFonts w:ascii="Times New Roman" w:hAnsi="Times New Roman" w:cs="Times New Roman"/>
          <w:color w:val="000000"/>
          <w:sz w:val="20"/>
          <w:szCs w:val="20"/>
        </w:rPr>
        <w:t xml:space="preserve"> </w:t>
      </w:r>
      <w:bookmarkStart w:id="236" w:name="co_pp_sp_4645_163_1"/>
      <w:bookmarkEnd w:id="236"/>
      <w:r>
        <w:rPr>
          <w:rFonts w:ascii="Times New Roman" w:hAnsi="Times New Roman" w:cs="Times New Roman"/>
          <w:b/>
          <w:bCs/>
          <w:color w:val="000000"/>
          <w:sz w:val="20"/>
          <w:szCs w:val="20"/>
        </w:rPr>
        <w:t>**163</w:t>
      </w:r>
      <w:r>
        <w:rPr>
          <w:rFonts w:ascii="Times New Roman" w:hAnsi="Times New Roman" w:cs="Times New Roman"/>
          <w:color w:val="000000"/>
          <w:sz w:val="20"/>
          <w:szCs w:val="20"/>
        </w:rPr>
        <w:t xml:space="preserve"> not require HC &amp; S to incur any capital costs to improve Well No. 7.</w:t>
      </w:r>
    </w:p>
    <w:p w14:paraId="1AC9A52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4D1A57B" w14:textId="3E477573"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 erred when it made its decision regarding Well N</w:t>
      </w:r>
      <w:r>
        <w:rPr>
          <w:rFonts w:ascii="Times New Roman" w:hAnsi="Times New Roman" w:cs="Times New Roman"/>
          <w:color w:val="000000"/>
          <w:sz w:val="20"/>
          <w:szCs w:val="20"/>
        </w:rPr>
        <w:t xml:space="preserve">o. 7 based on cost while explicitly acknowledging that it did not have the data it needed to truly analyze cost.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Commission must not relegate itself to the role of a mere </w:t>
      </w:r>
      <w:r>
        <w:rPr>
          <w:rFonts w:ascii="Times New Roman" w:hAnsi="Times New Roman" w:cs="Times New Roman"/>
          <w:color w:val="000000"/>
          <w:sz w:val="20"/>
          <w:szCs w:val="20"/>
        </w:rPr>
        <w:t>‘</w:t>
      </w:r>
      <w:r>
        <w:rPr>
          <w:rFonts w:ascii="Times New Roman" w:hAnsi="Times New Roman" w:cs="Times New Roman"/>
          <w:color w:val="000000"/>
          <w:sz w:val="20"/>
          <w:szCs w:val="20"/>
        </w:rPr>
        <w:t>umpire passively calling balls and strikes for adversaries appearing before i</w:t>
      </w:r>
      <w:r>
        <w:rPr>
          <w:rFonts w:ascii="Times New Roman" w:hAnsi="Times New Roman" w:cs="Times New Roman"/>
          <w:color w:val="000000"/>
          <w:sz w:val="20"/>
          <w:szCs w:val="20"/>
        </w:rPr>
        <w:t>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but instead must take the initiative in considering, protecting, and advancing public rights in the resource at every stage of the planning and decisionmaking process.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7D1D55A" wp14:editId="7BDF3D81">
            <wp:extent cx="161925" cy="161925"/>
            <wp:effectExtent l="0" t="0" r="0" b="0"/>
            <wp:docPr id="175" name="Picture 17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0"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143, 9 P.3d at 455</w:t>
        </w:r>
      </w:hyperlink>
      <w:r>
        <w:rPr>
          <w:rFonts w:ascii="Times New Roman" w:hAnsi="Times New Roman" w:cs="Times New Roman"/>
          <w:color w:val="000000"/>
          <w:sz w:val="20"/>
          <w:szCs w:val="20"/>
        </w:rPr>
        <w:t xml:space="preserve"> (citations). When such critical information is missing, the Commission must </w:t>
      </w:r>
      <w:r>
        <w:rPr>
          <w:rFonts w:ascii="Times New Roman" w:hAnsi="Times New Roman" w:cs="Times New Roman"/>
          <w:color w:val="000000"/>
          <w:sz w:val="20"/>
          <w:szCs w:val="20"/>
        </w:rPr>
        <w:t>“</w:t>
      </w:r>
      <w:r>
        <w:rPr>
          <w:rFonts w:ascii="Times New Roman" w:hAnsi="Times New Roman" w:cs="Times New Roman"/>
          <w:color w:val="000000"/>
          <w:sz w:val="20"/>
          <w:szCs w:val="20"/>
        </w:rPr>
        <w:t>take the initiative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obtain the information it needs. Where the Commission’s decision</w:t>
      </w:r>
      <w:r>
        <w:rPr>
          <w:rFonts w:ascii="Times New Roman" w:hAnsi="Times New Roman" w:cs="Times New Roman"/>
          <w:color w:val="000000"/>
          <w:sz w:val="20"/>
          <w:szCs w:val="20"/>
        </w:rPr>
        <w:t xml:space="preserve">making does not display </w:t>
      </w:r>
      <w:r>
        <w:rPr>
          <w:rFonts w:ascii="Times New Roman" w:hAnsi="Times New Roman" w:cs="Times New Roman"/>
          <w:color w:val="000000"/>
          <w:sz w:val="20"/>
          <w:szCs w:val="20"/>
        </w:rPr>
        <w:t>“</w:t>
      </w:r>
      <w:r>
        <w:rPr>
          <w:rFonts w:ascii="Times New Roman" w:hAnsi="Times New Roman" w:cs="Times New Roman"/>
          <w:color w:val="000000"/>
          <w:sz w:val="20"/>
          <w:szCs w:val="20"/>
        </w:rPr>
        <w:t>a level of openness, diligence, and foresight commensurate with the high priority these rights command under the laws of our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decision cannot stand. </w:t>
      </w:r>
      <w:r w:rsidR="00344CED">
        <w:rPr>
          <w:rFonts w:ascii="Times New Roman" w:hAnsi="Times New Roman" w:cs="Times New Roman"/>
          <w:noProof/>
          <w:color w:val="000000"/>
          <w:sz w:val="20"/>
          <w:szCs w:val="20"/>
        </w:rPr>
        <w:drawing>
          <wp:inline distT="0" distB="0" distL="0" distR="0" wp14:anchorId="37F2A374" wp14:editId="69782887">
            <wp:extent cx="161925" cy="161925"/>
            <wp:effectExtent l="0" t="0" r="0" b="0"/>
            <wp:docPr id="176" name="Picture 176">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1" w:history="1">
        <w:r>
          <w:rPr>
            <w:rFonts w:ascii="Times New Roman" w:hAnsi="Times New Roman" w:cs="Times New Roman"/>
            <w:i/>
            <w:iCs/>
            <w:color w:val="0E568C"/>
            <w:sz w:val="20"/>
            <w:szCs w:val="20"/>
          </w:rPr>
          <w:t>Wai’ola,</w:t>
        </w:r>
        <w:r>
          <w:rPr>
            <w:rFonts w:ascii="Times New Roman" w:hAnsi="Times New Roman" w:cs="Times New Roman"/>
            <w:color w:val="0E568C"/>
            <w:sz w:val="20"/>
            <w:szCs w:val="20"/>
          </w:rPr>
          <w:t xml:space="preserve"> 103 Hawai‘i at 422, 83 P.3d at 685.</w:t>
        </w:r>
      </w:hyperlink>
      <w:r>
        <w:rPr>
          <w:rFonts w:ascii="Times New Roman" w:hAnsi="Times New Roman" w:cs="Times New Roman"/>
          <w:color w:val="000000"/>
          <w:sz w:val="20"/>
          <w:szCs w:val="20"/>
        </w:rPr>
        <w:t xml:space="preserve"> On remand, the Commission must revisit its analysis of Well No. 7 as an alternative source to diverting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 as explained in this opinion.</w:t>
      </w:r>
    </w:p>
    <w:p w14:paraId="39C6312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357A9D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51B515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37" w:name="co_anchor_I789a888fa43f11ebbea4f0dc9fb69"/>
      <w:bookmarkEnd w:id="237"/>
    </w:p>
    <w:p w14:paraId="140BF483" w14:textId="77777777" w:rsidR="00000000" w:rsidRDefault="00CD2F2D">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i/>
          <w:iCs/>
          <w:color w:val="000000"/>
          <w:sz w:val="20"/>
          <w:szCs w:val="20"/>
        </w:rPr>
        <w:t>The Commission Erred In Its Consideration of Recycled Wastewater.</w:t>
      </w:r>
    </w:p>
    <w:p w14:paraId="29AFF5C5" w14:textId="19727E79"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22" w:history="1">
        <w:r>
          <w:rPr>
            <w:rFonts w:ascii="Times New Roman" w:hAnsi="Times New Roman" w:cs="Times New Roman"/>
            <w:b/>
            <w:bCs/>
            <w:color w:val="252525"/>
            <w:sz w:val="20"/>
            <w:szCs w:val="20"/>
            <w:vertAlign w:val="superscript"/>
          </w:rPr>
          <w:t>[22]</w:t>
        </w:r>
      </w:hyperlink>
      <w:bookmarkStart w:id="238" w:name="co_anchor_B222028428320_1"/>
      <w:bookmarkEnd w:id="238"/>
      <w:r>
        <w:rPr>
          <w:rFonts w:ascii="Times New Roman" w:hAnsi="Times New Roman" w:cs="Times New Roman"/>
          <w:color w:val="000000"/>
          <w:sz w:val="20"/>
          <w:szCs w:val="20"/>
        </w:rPr>
        <w:t xml:space="preserve"> Hui/MTF argues that the Commission erred in failing to consider the practicability of using recycled wastewater from the Wailuku/Kahului wastewater treatment p</w:t>
      </w:r>
      <w:r>
        <w:rPr>
          <w:rFonts w:ascii="Times New Roman" w:hAnsi="Times New Roman" w:cs="Times New Roman"/>
          <w:color w:val="000000"/>
          <w:sz w:val="20"/>
          <w:szCs w:val="20"/>
        </w:rPr>
        <w:t xml:space="preserve">lant. In its FOF/COL D &amp; O, the Commission concluded that at least 5 mgd of recycled wastewater </w:t>
      </w:r>
      <w:r>
        <w:rPr>
          <w:rFonts w:ascii="Times New Roman" w:hAnsi="Times New Roman" w:cs="Times New Roman"/>
          <w:color w:val="000000"/>
          <w:sz w:val="20"/>
          <w:szCs w:val="20"/>
        </w:rPr>
        <w:t>“</w:t>
      </w:r>
      <w:r>
        <w:rPr>
          <w:rFonts w:ascii="Times New Roman" w:hAnsi="Times New Roman" w:cs="Times New Roman"/>
          <w:color w:val="000000"/>
          <w:sz w:val="20"/>
          <w:szCs w:val="20"/>
        </w:rPr>
        <w:t>is currently disposed of via underground injection.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response to Hui/MTF’s urging that HC &amp; S be required to utilize this water, the Commission found that </w:t>
      </w:r>
      <w:r>
        <w:rPr>
          <w:rFonts w:ascii="Times New Roman" w:hAnsi="Times New Roman" w:cs="Times New Roman"/>
          <w:color w:val="000000"/>
          <w:sz w:val="20"/>
          <w:szCs w:val="20"/>
        </w:rPr>
        <w:t>“</w:t>
      </w:r>
      <w:r>
        <w:rPr>
          <w:rFonts w:ascii="Times New Roman" w:hAnsi="Times New Roman" w:cs="Times New Roman"/>
          <w:color w:val="000000"/>
          <w:sz w:val="20"/>
          <w:szCs w:val="20"/>
        </w:rPr>
        <w:t>the County currently has no existing infrastructure to deliver recycled wastewater to HC &amp; S’s fields.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also heard testimony that </w:t>
      </w:r>
      <w:r>
        <w:rPr>
          <w:rFonts w:ascii="Times New Roman" w:hAnsi="Times New Roman" w:cs="Times New Roman"/>
          <w:color w:val="000000"/>
          <w:sz w:val="20"/>
          <w:szCs w:val="20"/>
        </w:rPr>
        <w:t>“</w:t>
      </w:r>
      <w:r>
        <w:rPr>
          <w:rFonts w:ascii="Times New Roman" w:hAnsi="Times New Roman" w:cs="Times New Roman"/>
          <w:color w:val="000000"/>
          <w:sz w:val="20"/>
          <w:szCs w:val="20"/>
        </w:rPr>
        <w:t>private parties could construct their own pipeline to the plant.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appears to have concluded tha</w:t>
      </w:r>
      <w:r>
        <w:rPr>
          <w:rFonts w:ascii="Times New Roman" w:hAnsi="Times New Roman" w:cs="Times New Roman"/>
          <w:color w:val="000000"/>
          <w:sz w:val="20"/>
          <w:szCs w:val="20"/>
        </w:rPr>
        <w:t xml:space="preserve">t this alternative did not merit consideration, based solely on the current lack of infrastructure. This decision does not evince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level of openness, diligence, and </w:t>
      </w:r>
      <w:r>
        <w:rPr>
          <w:rFonts w:ascii="Times New Roman" w:hAnsi="Times New Roman" w:cs="Times New Roman"/>
          <w:color w:val="000000"/>
          <w:sz w:val="20"/>
          <w:szCs w:val="20"/>
        </w:rPr>
        <w:lastRenderedPageBreak/>
        <w:t xml:space="preserve">foresight commensurate with the high priority these rights command under the laws of our </w:t>
      </w:r>
      <w:r>
        <w:rPr>
          <w:rFonts w:ascii="Times New Roman" w:hAnsi="Times New Roman" w:cs="Times New Roman"/>
          <w:color w:val="000000"/>
          <w:sz w:val="20"/>
          <w:szCs w:val="20"/>
        </w:rPr>
        <w:t>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2757719" wp14:editId="0B42B6FB">
            <wp:extent cx="161925" cy="161925"/>
            <wp:effectExtent l="0" t="0" r="0" b="0"/>
            <wp:docPr id="177" name="Picture 177">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3" w:history="1">
        <w:r>
          <w:rPr>
            <w:rFonts w:ascii="Times New Roman" w:hAnsi="Times New Roman" w:cs="Times New Roman"/>
            <w:i/>
            <w:iCs/>
            <w:color w:val="0E568C"/>
            <w:sz w:val="20"/>
            <w:szCs w:val="20"/>
          </w:rPr>
          <w:t>Wai’ola,</w:t>
        </w:r>
        <w:r>
          <w:rPr>
            <w:rFonts w:ascii="Times New Roman" w:hAnsi="Times New Roman" w:cs="Times New Roman"/>
            <w:color w:val="0E568C"/>
            <w:sz w:val="20"/>
            <w:szCs w:val="20"/>
          </w:rPr>
          <w:t xml:space="preserve"> 103 Hawai‘i at 422, 83 P.3d at 685.</w:t>
        </w:r>
      </w:hyperlink>
      <w:r>
        <w:rPr>
          <w:rFonts w:ascii="Times New Roman" w:hAnsi="Times New Roman" w:cs="Times New Roman"/>
          <w:color w:val="000000"/>
          <w:sz w:val="20"/>
          <w:szCs w:val="20"/>
        </w:rPr>
        <w:t xml:space="preserve"> The recycled wastewater was quantified as </w:t>
      </w:r>
      <w:r>
        <w:rPr>
          <w:rFonts w:ascii="Times New Roman" w:hAnsi="Times New Roman" w:cs="Times New Roman"/>
          <w:color w:val="000000"/>
          <w:sz w:val="20"/>
          <w:szCs w:val="20"/>
        </w:rPr>
        <w:t>“</w:t>
      </w:r>
      <w:r>
        <w:rPr>
          <w:rFonts w:ascii="Times New Roman" w:hAnsi="Times New Roman" w:cs="Times New Roman"/>
          <w:color w:val="000000"/>
          <w:sz w:val="20"/>
          <w:szCs w:val="20"/>
        </w:rPr>
        <w:t>at least 5 mgd</w:t>
      </w:r>
      <w:r>
        <w:rPr>
          <w:rFonts w:ascii="Times New Roman" w:hAnsi="Times New Roman" w:cs="Times New Roman"/>
          <w:color w:val="000000"/>
          <w:sz w:val="20"/>
          <w:szCs w:val="20"/>
        </w:rPr>
        <w:t>”</w:t>
      </w:r>
      <w:r>
        <w:rPr>
          <w:rFonts w:ascii="Times New Roman" w:hAnsi="Times New Roman" w:cs="Times New Roman"/>
          <w:color w:val="000000"/>
          <w:sz w:val="20"/>
          <w:szCs w:val="20"/>
        </w:rPr>
        <w:t>; 5 mgd is nearly enough water to satisfy all kuleana users in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w:t>
      </w:r>
      <w:r>
        <w:rPr>
          <w:rFonts w:ascii="Times New Roman" w:hAnsi="Times New Roman" w:cs="Times New Roman"/>
          <w:color w:val="000000"/>
          <w:sz w:val="20"/>
          <w:szCs w:val="20"/>
        </w:rPr>
        <w:t xml:space="preserve">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and would be a significant contribution to HC &amp; S’s water needs. On remand, the Commission must evaluate this alternative with </w:t>
      </w:r>
      <w:r>
        <w:rPr>
          <w:rFonts w:ascii="Times New Roman" w:hAnsi="Times New Roman" w:cs="Times New Roman"/>
          <w:color w:val="000000"/>
          <w:sz w:val="20"/>
          <w:szCs w:val="20"/>
        </w:rPr>
        <w:t>“</w:t>
      </w:r>
      <w:r>
        <w:rPr>
          <w:rFonts w:ascii="Times New Roman" w:hAnsi="Times New Roman" w:cs="Times New Roman"/>
          <w:color w:val="000000"/>
          <w:sz w:val="20"/>
          <w:szCs w:val="20"/>
        </w:rPr>
        <w:t>openness, diligence, and foresight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determine whether it is a viable alternative to diverting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w:t>
      </w:r>
    </w:p>
    <w:p w14:paraId="5E74588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075750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517980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39" w:name="co_anchor_I789a8890a43f11ebbea4f0dc9fb69"/>
      <w:bookmarkEnd w:id="239"/>
    </w:p>
    <w:p w14:paraId="152F7858" w14:textId="77777777" w:rsidR="00000000" w:rsidRDefault="00CD2F2D">
      <w:pPr>
        <w:widowControl w:val="0"/>
        <w:autoSpaceDE w:val="0"/>
        <w:autoSpaceDN w:val="0"/>
        <w:adjustRightInd w:val="0"/>
        <w:spacing w:before="6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VI. CONCLUSION</w:t>
      </w:r>
    </w:p>
    <w:p w14:paraId="592885D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explained in Section V.A.,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MDWS’</w:t>
      </w:r>
      <w:r>
        <w:rPr>
          <w:rFonts w:ascii="Times New Roman" w:hAnsi="Times New Roman" w:cs="Times New Roman"/>
          <w:color w:val="000000"/>
          <w:sz w:val="20"/>
          <w:szCs w:val="20"/>
        </w:rPr>
        <w:t>s cross-appeal is dismissed.</w:t>
      </w:r>
    </w:p>
    <w:p w14:paraId="02A4241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E0A222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recognize and appreciate the substantial time, energy, and diligence that the Commission, Dr. Miike, and the parties have invested in this case. However, for the reasons stated above, the Commission on Water Resource Manag</w:t>
      </w:r>
      <w:r>
        <w:rPr>
          <w:rFonts w:ascii="Times New Roman" w:hAnsi="Times New Roman" w:cs="Times New Roman"/>
          <w:color w:val="000000"/>
          <w:sz w:val="20"/>
          <w:szCs w:val="20"/>
        </w:rPr>
        <w:t>ement’s June 10, 2010 Findings of Fact, Conclusions of Law, Decision and Order is hereby vacated and remanded to the Commission for further proceedings consistent with this opinion.</w:t>
      </w:r>
    </w:p>
    <w:p w14:paraId="15CE410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4A0FC10" w14:textId="77777777" w:rsidR="00000000" w:rsidRDefault="00CD2F2D">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240" w:name="co_concurrance_opinion_1"/>
      <w:bookmarkEnd w:id="240"/>
    </w:p>
    <w:p w14:paraId="4EF2C1D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2030848"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Concurring Opinion by </w:t>
      </w:r>
      <w:hyperlink r:id="rId324" w:history="1">
        <w:r>
          <w:rPr>
            <w:rFonts w:ascii="Times New Roman" w:hAnsi="Times New Roman" w:cs="Times New Roman"/>
            <w:color w:val="0E568C"/>
            <w:sz w:val="20"/>
            <w:szCs w:val="20"/>
          </w:rPr>
          <w:t>ACOBA</w:t>
        </w:r>
      </w:hyperlink>
      <w:r>
        <w:rPr>
          <w:rFonts w:ascii="Times New Roman" w:hAnsi="Times New Roman" w:cs="Times New Roman"/>
          <w:color w:val="000000"/>
          <w:sz w:val="20"/>
          <w:szCs w:val="20"/>
        </w:rPr>
        <w:t>, J.</w:t>
      </w:r>
    </w:p>
    <w:p w14:paraId="59618E5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41" w:name="co_anchor_I789a8895a43f11ebbea4f0dc9fb69"/>
      <w:bookmarkEnd w:id="241"/>
    </w:p>
    <w:p w14:paraId="0E9DA34E" w14:textId="3D3DFD63"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concur in remanding this case to the Commission on Water Resource Management (t</w:t>
      </w:r>
      <w:r>
        <w:rPr>
          <w:rFonts w:ascii="Times New Roman" w:hAnsi="Times New Roman" w:cs="Times New Roman"/>
          <w:color w:val="000000"/>
          <w:sz w:val="20"/>
          <w:szCs w:val="20"/>
        </w:rPr>
        <w:t>he Commission), but write separately to address two issues. First, in connection with subject matter jurisdiction, I would hold that: (1) jurisdiction over the claims of Petitioners</w:t>
      </w:r>
      <w:r>
        <w:rPr>
          <w:rFonts w:ascii="Times New Roman" w:hAnsi="Times New Roman" w:cs="Times New Roman"/>
          <w:color w:val="000000"/>
          <w:sz w:val="20"/>
          <w:szCs w:val="20"/>
        </w:rPr>
        <w:t>–</w:t>
      </w:r>
      <w:r>
        <w:rPr>
          <w:rFonts w:ascii="Times New Roman" w:hAnsi="Times New Roman" w:cs="Times New Roman"/>
          <w:color w:val="000000"/>
          <w:sz w:val="20"/>
          <w:szCs w:val="20"/>
        </w:rPr>
        <w:t>Appellants</w:t>
      </w:r>
      <w:bookmarkStart w:id="242" w:name="co_fnRef_B02512028428320_ID0EDYGK_1"/>
      <w:bookmarkEnd w:id="24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"#co_footnote_B02512028428320_1"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Hui 0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t>
      </w:r>
      <w:bookmarkStart w:id="243" w:name="co_pp_sp_4358_263_1"/>
      <w:bookmarkEnd w:id="243"/>
      <w:r>
        <w:rPr>
          <w:rFonts w:ascii="Times New Roman" w:hAnsi="Times New Roman" w:cs="Times New Roman"/>
          <w:b/>
          <w:bCs/>
          <w:color w:val="000000"/>
          <w:sz w:val="20"/>
          <w:szCs w:val="20"/>
        </w:rPr>
        <w:t>*263</w:t>
      </w:r>
      <w:r>
        <w:rPr>
          <w:rFonts w:ascii="Times New Roman" w:hAnsi="Times New Roman" w:cs="Times New Roman"/>
          <w:color w:val="000000"/>
          <w:sz w:val="20"/>
          <w:szCs w:val="20"/>
        </w:rPr>
        <w:t xml:space="preserve"> </w:t>
      </w:r>
      <w:bookmarkStart w:id="244" w:name="co_pp_sp_4645_164_1"/>
      <w:bookmarkEnd w:id="244"/>
      <w:r>
        <w:rPr>
          <w:rFonts w:ascii="Times New Roman" w:hAnsi="Times New Roman" w:cs="Times New Roman"/>
          <w:b/>
          <w:bCs/>
          <w:color w:val="000000"/>
          <w:sz w:val="20"/>
          <w:szCs w:val="20"/>
        </w:rPr>
        <w:t>**164</w:t>
      </w:r>
      <w:r>
        <w:rPr>
          <w:rFonts w:ascii="Times New Roman" w:hAnsi="Times New Roman" w:cs="Times New Roman"/>
          <w:color w:val="000000"/>
          <w:sz w:val="20"/>
          <w:szCs w:val="20"/>
        </w:rPr>
        <w:t xml:space="preserve"> (Hui) and Maui Tomorrow Foundation, Inc. (MTF), and the Office of Hawaiian Affairs (OHA) (collect</w:t>
      </w:r>
      <w:r>
        <w:rPr>
          <w:rFonts w:ascii="Times New Roman" w:hAnsi="Times New Roman" w:cs="Times New Roman"/>
          <w:color w:val="000000"/>
          <w:sz w:val="20"/>
          <w:szCs w:val="20"/>
        </w:rPr>
        <w:t xml:space="preserve">ively, Petitioners) does not arise under </w:t>
      </w:r>
      <w:r w:rsidR="00344CED">
        <w:rPr>
          <w:rFonts w:ascii="Times New Roman" w:hAnsi="Times New Roman" w:cs="Times New Roman"/>
          <w:noProof/>
          <w:color w:val="000000"/>
          <w:sz w:val="20"/>
          <w:szCs w:val="20"/>
        </w:rPr>
        <w:drawing>
          <wp:inline distT="0" distB="0" distL="0" distR="0" wp14:anchorId="1F66F1BF" wp14:editId="223DF072">
            <wp:extent cx="161925" cy="161925"/>
            <wp:effectExtent l="0" t="0" r="0" b="0"/>
            <wp:docPr id="178" name="Picture 178">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5" w:history="1">
        <w:r>
          <w:rPr>
            <w:rFonts w:ascii="Times New Roman" w:hAnsi="Times New Roman" w:cs="Times New Roman"/>
            <w:i/>
            <w:iCs/>
            <w:color w:val="0E568C"/>
            <w:sz w:val="20"/>
            <w:szCs w:val="20"/>
          </w:rPr>
          <w:t>Ko’olau Agricultural Co. v. Commission on Water Resource Management,</w:t>
        </w:r>
        <w:r>
          <w:rPr>
            <w:rFonts w:ascii="Times New Roman" w:hAnsi="Times New Roman" w:cs="Times New Roman"/>
            <w:color w:val="0E568C"/>
            <w:sz w:val="20"/>
            <w:szCs w:val="20"/>
          </w:rPr>
          <w:t xml:space="preserve"> 83 Hawai‘i 484, 927 P.2d 1367 (1996)</w:t>
        </w:r>
      </w:hyperlink>
      <w:r>
        <w:rPr>
          <w:rFonts w:ascii="Times New Roman" w:hAnsi="Times New Roman" w:cs="Times New Roman"/>
          <w:color w:val="000000"/>
          <w:sz w:val="20"/>
          <w:szCs w:val="20"/>
        </w:rPr>
        <w:t xml:space="preserve">, because Petitioners seek to vindicate rights as to the setting of </w:t>
      </w:r>
      <w:r>
        <w:rPr>
          <w:rFonts w:ascii="Times New Roman" w:hAnsi="Times New Roman" w:cs="Times New Roman"/>
          <w:color w:val="000000"/>
          <w:sz w:val="20"/>
          <w:szCs w:val="20"/>
        </w:rPr>
        <w:t>an interim instream flow standard (IIFS)</w:t>
      </w:r>
      <w:bookmarkStart w:id="245" w:name="co_fnRef_B02622028428320_ID0EOZGK_1"/>
      <w:bookmarkEnd w:id="24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"#co_footnote_B02622028428320_1"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but </w:t>
      </w:r>
      <w:r>
        <w:rPr>
          <w:rFonts w:ascii="Times New Roman" w:hAnsi="Times New Roman" w:cs="Times New Roman"/>
          <w:color w:val="000000"/>
          <w:sz w:val="20"/>
          <w:szCs w:val="20"/>
        </w:rPr>
        <w:t>“</w:t>
      </w:r>
      <w:r>
        <w:rPr>
          <w:rFonts w:ascii="Times New Roman" w:hAnsi="Times New Roman" w:cs="Times New Roman"/>
          <w:color w:val="000000"/>
          <w:sz w:val="20"/>
          <w:szCs w:val="20"/>
        </w:rPr>
        <w:t>[i]t is only at the permitting stage that property interests of applicants are potentially affected,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a due process hearing is mandated, </w:t>
      </w:r>
      <w:r w:rsidR="00344CED">
        <w:rPr>
          <w:rFonts w:ascii="Times New Roman" w:hAnsi="Times New Roman" w:cs="Times New Roman"/>
          <w:noProof/>
          <w:color w:val="000000"/>
          <w:sz w:val="20"/>
          <w:szCs w:val="20"/>
        </w:rPr>
        <w:drawing>
          <wp:inline distT="0" distB="0" distL="0" distR="0" wp14:anchorId="4B54E302" wp14:editId="17FC4621">
            <wp:extent cx="161925" cy="161925"/>
            <wp:effectExtent l="0" t="0" r="0" b="0"/>
            <wp:docPr id="179" name="Picture 179">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496, 927 P.2d 1367;</w:t>
        </w:r>
      </w:hyperlink>
      <w:r>
        <w:rPr>
          <w:rFonts w:ascii="Times New Roman" w:hAnsi="Times New Roman" w:cs="Times New Roman"/>
          <w:color w:val="000000"/>
          <w:sz w:val="20"/>
          <w:szCs w:val="20"/>
        </w:rPr>
        <w:t xml:space="preserve"> (2) jurisdiction over the claims of Petitioners wh</w:t>
      </w:r>
      <w:r>
        <w:rPr>
          <w:rFonts w:ascii="Times New Roman" w:hAnsi="Times New Roman" w:cs="Times New Roman"/>
          <w:color w:val="000000"/>
          <w:sz w:val="20"/>
          <w:szCs w:val="20"/>
        </w:rPr>
        <w:t>o are native Hawaiians arises independently under the State Water Code,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Revised Statutes (HRS) chapter 174C, and also under </w:t>
      </w:r>
      <w:hyperlink r:id="rId327" w:history="1">
        <w:r>
          <w:rPr>
            <w:rFonts w:ascii="Times New Roman" w:hAnsi="Times New Roman" w:cs="Times New Roman"/>
            <w:color w:val="0E568C"/>
            <w:sz w:val="20"/>
            <w:szCs w:val="20"/>
          </w:rPr>
          <w:t>article XII, section 7</w:t>
        </w:r>
      </w:hyperlink>
      <w:r>
        <w:rPr>
          <w:rFonts w:ascii="Times New Roman" w:hAnsi="Times New Roman" w:cs="Times New Roman"/>
          <w:color w:val="000000"/>
          <w:sz w:val="20"/>
          <w:szCs w:val="20"/>
        </w:rPr>
        <w:t xml:space="preserve"> of the </w:t>
      </w:r>
      <w:r>
        <w:rPr>
          <w:rFonts w:ascii="Times New Roman" w:hAnsi="Times New Roman" w:cs="Times New Roman"/>
          <w:color w:val="000000"/>
          <w:sz w:val="20"/>
          <w:szCs w:val="20"/>
        </w:rPr>
        <w:t>Hawai</w:t>
      </w:r>
      <w:r>
        <w:rPr>
          <w:rFonts w:ascii="Times New Roman" w:hAnsi="Times New Roman" w:cs="Times New Roman"/>
          <w:color w:val="000000"/>
          <w:sz w:val="20"/>
          <w:szCs w:val="20"/>
        </w:rPr>
        <w:t>‘</w:t>
      </w:r>
      <w:r>
        <w:rPr>
          <w:rFonts w:ascii="Times New Roman" w:hAnsi="Times New Roman" w:cs="Times New Roman"/>
          <w:color w:val="000000"/>
          <w:sz w:val="20"/>
          <w:szCs w:val="20"/>
        </w:rPr>
        <w:t>i Constitution</w:t>
      </w:r>
      <w:bookmarkStart w:id="246" w:name="co_fnRef_B02732028428320_ID0EE2GK_1"/>
      <w:bookmarkEnd w:id="24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"#co_footnote_B02732028428320_1"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light of specific provisions therein protecting native Hawaiian rights; (3) jurisdiction could have been invoked under </w:t>
      </w:r>
      <w:r w:rsidR="00344CED">
        <w:rPr>
          <w:rFonts w:ascii="Times New Roman" w:hAnsi="Times New Roman" w:cs="Times New Roman"/>
          <w:noProof/>
          <w:color w:val="000000"/>
          <w:sz w:val="20"/>
          <w:szCs w:val="20"/>
        </w:rPr>
        <w:drawing>
          <wp:inline distT="0" distB="0" distL="0" distR="0" wp14:anchorId="1295AD87" wp14:editId="02E09FCC">
            <wp:extent cx="161925" cy="161925"/>
            <wp:effectExtent l="0" t="0" r="0" b="0"/>
            <wp:docPr id="180" name="Picture 180">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8" w:history="1">
        <w:r>
          <w:rPr>
            <w:rFonts w:ascii="Times New Roman" w:hAnsi="Times New Roman" w:cs="Times New Roman"/>
            <w:i/>
            <w:iCs/>
            <w:color w:val="0E568C"/>
            <w:sz w:val="20"/>
            <w:szCs w:val="20"/>
          </w:rPr>
          <w:t>Pele Defense Fund v. Puna Geothermal Venture,</w:t>
        </w:r>
        <w:r>
          <w:rPr>
            <w:rFonts w:ascii="Times New Roman" w:hAnsi="Times New Roman" w:cs="Times New Roman"/>
            <w:color w:val="0E568C"/>
            <w:sz w:val="20"/>
            <w:szCs w:val="20"/>
          </w:rPr>
          <w:t xml:space="preserve"> </w:t>
        </w:r>
        <w:r>
          <w:rPr>
            <w:rFonts w:ascii="Times New Roman" w:hAnsi="Times New Roman" w:cs="Times New Roman"/>
            <w:color w:val="0E568C"/>
            <w:sz w:val="20"/>
            <w:szCs w:val="20"/>
          </w:rPr>
          <w:t>77 Hawai‘i 64, 881 P.2d 1210 (1994)</w:t>
        </w:r>
      </w:hyperlink>
      <w:r>
        <w:rPr>
          <w:rFonts w:ascii="Times New Roman" w:hAnsi="Times New Roman" w:cs="Times New Roman"/>
          <w:color w:val="000000"/>
          <w:sz w:val="20"/>
          <w:szCs w:val="20"/>
        </w:rPr>
        <w:t>, had Petitioners claimed under HRS chapter 174C and article XI, section 1 of the Hawai</w:t>
      </w:r>
      <w:r>
        <w:rPr>
          <w:rFonts w:ascii="Times New Roman" w:hAnsi="Times New Roman" w:cs="Times New Roman"/>
          <w:color w:val="000000"/>
          <w:sz w:val="20"/>
          <w:szCs w:val="20"/>
        </w:rPr>
        <w:t>‘</w:t>
      </w:r>
      <w:r>
        <w:rPr>
          <w:rFonts w:ascii="Times New Roman" w:hAnsi="Times New Roman" w:cs="Times New Roman"/>
          <w:color w:val="000000"/>
          <w:sz w:val="20"/>
          <w:szCs w:val="20"/>
        </w:rPr>
        <w:t>i Constitution</w:t>
      </w:r>
      <w:bookmarkStart w:id="247" w:name="co_fnRef_B02842028428320_ID0EJ3GK_1"/>
      <w:bookmarkEnd w:id="24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"#co_footnote_B02842028428320_1"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that their constitutional rights were adversely affected by the permit applications (WUPAs) of Hawaiian Commercial and Sugar Company (HC &amp; S), Wailuku Water Company (WWC), and the Maui Department of Water Supply (MDWS) in the combined contested case hear</w:t>
      </w:r>
      <w:r>
        <w:rPr>
          <w:rFonts w:ascii="Times New Roman" w:hAnsi="Times New Roman" w:cs="Times New Roman"/>
          <w:color w:val="000000"/>
          <w:sz w:val="20"/>
          <w:szCs w:val="20"/>
        </w:rPr>
        <w:t>ing</w:t>
      </w:r>
      <w:bookmarkStart w:id="248" w:name="co_fnRef_B02952028428320_ID0EQ3GK_1"/>
      <w:bookmarkEnd w:id="24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"#co_footnote_B02952028428320_1"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held by the Commission; and (4)(a) jurisdiction arises under the public trust doctrine embodied in </w:t>
      </w:r>
      <w:hyperlink r:id="rId329" w:history="1">
        <w:r>
          <w:rPr>
            <w:rFonts w:ascii="Times New Roman" w:hAnsi="Times New Roman" w:cs="Times New Roman"/>
            <w:color w:val="0E568C"/>
            <w:sz w:val="20"/>
            <w:szCs w:val="20"/>
          </w:rPr>
          <w:t>Article XI, sections 1</w:t>
        </w:r>
      </w:hyperlink>
      <w:r>
        <w:rPr>
          <w:rFonts w:ascii="Times New Roman" w:hAnsi="Times New Roman" w:cs="Times New Roman"/>
          <w:color w:val="000000"/>
          <w:sz w:val="20"/>
          <w:szCs w:val="20"/>
        </w:rPr>
        <w:t xml:space="preserve"> and </w:t>
      </w:r>
      <w:hyperlink r:id="rId330" w:history="1">
        <w:r>
          <w:rPr>
            <w:rFonts w:ascii="Times New Roman" w:hAnsi="Times New Roman" w:cs="Times New Roman"/>
            <w:color w:val="0E568C"/>
            <w:sz w:val="20"/>
            <w:szCs w:val="20"/>
          </w:rPr>
          <w:t>7</w:t>
        </w:r>
      </w:hyperlink>
      <w:r>
        <w:rPr>
          <w:rFonts w:ascii="Times New Roman" w:hAnsi="Times New Roman" w:cs="Times New Roman"/>
          <w:color w:val="000000"/>
          <w:sz w:val="20"/>
          <w:szCs w:val="20"/>
        </w:rPr>
        <w:t xml:space="preserve"> of the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Constitution as implemented through provisions of HRS chapter 174C affording judicial review under HRS chapter 91; however, (b) standing to sue to enforce the public trust doctrine is uncertain under the reference to </w:t>
      </w:r>
      <w:r>
        <w:rPr>
          <w:rFonts w:ascii="Times New Roman" w:hAnsi="Times New Roman" w:cs="Times New Roman"/>
          <w:color w:val="000000"/>
          <w:sz w:val="20"/>
          <w:szCs w:val="20"/>
        </w:rPr>
        <w:t>“</w:t>
      </w:r>
      <w:r>
        <w:rPr>
          <w:rFonts w:ascii="Times New Roman" w:hAnsi="Times New Roman" w:cs="Times New Roman"/>
          <w:i/>
          <w:iCs/>
          <w:color w:val="000000"/>
          <w:sz w:val="20"/>
          <w:szCs w:val="20"/>
        </w:rPr>
        <w:t>individual</w:t>
      </w:r>
      <w:r>
        <w:rPr>
          <w:rFonts w:ascii="Times New Roman" w:hAnsi="Times New Roman" w:cs="Times New Roman"/>
          <w:color w:val="000000"/>
          <w:sz w:val="20"/>
          <w:szCs w:val="20"/>
        </w:rPr>
        <w:t xml:space="preserve"> instream and offstream ri</w:t>
      </w:r>
      <w:r>
        <w:rPr>
          <w:rFonts w:ascii="Times New Roman" w:hAnsi="Times New Roman" w:cs="Times New Roman"/>
          <w:color w:val="000000"/>
          <w:sz w:val="20"/>
          <w:szCs w:val="20"/>
        </w:rPr>
        <w:t>ghts, duties, and privileges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t>
      </w:r>
      <w:r w:rsidR="00344CED">
        <w:rPr>
          <w:rFonts w:ascii="Times New Roman" w:hAnsi="Times New Roman" w:cs="Times New Roman"/>
          <w:noProof/>
          <w:color w:val="000000"/>
          <w:sz w:val="20"/>
          <w:szCs w:val="20"/>
        </w:rPr>
        <w:drawing>
          <wp:inline distT="0" distB="0" distL="0" distR="0" wp14:anchorId="132ED9CE" wp14:editId="61B81B98">
            <wp:extent cx="161925" cy="161925"/>
            <wp:effectExtent l="0" t="0" r="0" b="0"/>
            <wp:docPr id="181" name="Picture 18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1" w:history="1">
        <w:r>
          <w:rPr>
            <w:rFonts w:ascii="Times New Roman" w:hAnsi="Times New Roman" w:cs="Times New Roman"/>
            <w:i/>
            <w:iCs/>
            <w:color w:val="0E568C"/>
            <w:sz w:val="20"/>
            <w:szCs w:val="20"/>
          </w:rPr>
          <w:t xml:space="preserve"> in rE wateR usE permiT applications,</w:t>
        </w:r>
        <w:r>
          <w:rPr>
            <w:rFonts w:ascii="Times New Roman" w:hAnsi="Times New Roman" w:cs="Times New Roman"/>
            <w:color w:val="0E568C"/>
            <w:sz w:val="20"/>
            <w:szCs w:val="20"/>
          </w:rPr>
          <w:t xml:space="preserve"> 94 Hawai‘i 97, 9 P.3d 409 (2000)</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7666B70" wp14:editId="23BE579B">
            <wp:extent cx="161925" cy="161925"/>
            <wp:effectExtent l="0" t="0" r="0" b="0"/>
            <wp:docPr id="182" name="Picture 18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2"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 (emphasis added); (c) but absent consideration of the effect the IIFS may</w:t>
      </w:r>
      <w:r>
        <w:rPr>
          <w:rFonts w:ascii="Times New Roman" w:hAnsi="Times New Roman" w:cs="Times New Roman"/>
          <w:color w:val="000000"/>
          <w:sz w:val="20"/>
          <w:szCs w:val="20"/>
        </w:rPr>
        <w:t xml:space="preserve"> have on protected instream uses, the Commission’s setting of the IIFS may violate the principles of preserving the right to water for </w:t>
      </w:r>
      <w:r>
        <w:rPr>
          <w:rFonts w:ascii="Times New Roman" w:hAnsi="Times New Roman" w:cs="Times New Roman"/>
          <w:color w:val="000000"/>
          <w:sz w:val="20"/>
          <w:szCs w:val="20"/>
        </w:rPr>
        <w:t>“</w:t>
      </w:r>
      <w:r>
        <w:rPr>
          <w:rFonts w:ascii="Times New Roman" w:hAnsi="Times New Roman" w:cs="Times New Roman"/>
          <w:color w:val="000000"/>
          <w:sz w:val="20"/>
          <w:szCs w:val="20"/>
        </w:rPr>
        <w:t>the common good,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F34529E" wp14:editId="7FEA4457">
            <wp:extent cx="161925" cy="161925"/>
            <wp:effectExtent l="0" t="0" r="0" b="0"/>
            <wp:docPr id="183" name="Picture 183">
              <a:hlinkClick xmlns:a="http://schemas.openxmlformats.org/drawingml/2006/main" r:id="rId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4" w:history="1">
        <w:r>
          <w:rPr>
            <w:rFonts w:ascii="Times New Roman" w:hAnsi="Times New Roman" w:cs="Times New Roman"/>
            <w:i/>
            <w:iCs/>
            <w:color w:val="0E568C"/>
            <w:sz w:val="20"/>
            <w:szCs w:val="20"/>
          </w:rPr>
          <w:t>McBryde Sugar Co. v. Robi</w:t>
        </w:r>
        <w:r>
          <w:rPr>
            <w:rFonts w:ascii="Times New Roman" w:hAnsi="Times New Roman" w:cs="Times New Roman"/>
            <w:i/>
            <w:iCs/>
            <w:color w:val="0E568C"/>
            <w:sz w:val="20"/>
            <w:szCs w:val="20"/>
          </w:rPr>
          <w:t>nson,</w:t>
        </w:r>
        <w:r>
          <w:rPr>
            <w:rFonts w:ascii="Times New Roman" w:hAnsi="Times New Roman" w:cs="Times New Roman"/>
            <w:color w:val="0E568C"/>
            <w:sz w:val="20"/>
            <w:szCs w:val="20"/>
          </w:rPr>
          <w:t xml:space="preserve"> 54 Haw. 174, 186, 504 P.2d 1330, 1342 (1973)</w:t>
        </w:r>
      </w:hyperlink>
      <w:r>
        <w:rPr>
          <w:rFonts w:ascii="Times New Roman" w:hAnsi="Times New Roman" w:cs="Times New Roman"/>
          <w:color w:val="000000"/>
          <w:sz w:val="20"/>
          <w:szCs w:val="20"/>
        </w:rPr>
        <w:t xml:space="preserve">, and of preventing </w:t>
      </w:r>
      <w:r>
        <w:rPr>
          <w:rFonts w:ascii="Times New Roman" w:hAnsi="Times New Roman" w:cs="Times New Roman"/>
          <w:color w:val="000000"/>
          <w:sz w:val="20"/>
          <w:szCs w:val="20"/>
        </w:rPr>
        <w:t>“</w:t>
      </w:r>
      <w:r>
        <w:rPr>
          <w:rFonts w:ascii="Times New Roman" w:hAnsi="Times New Roman" w:cs="Times New Roman"/>
          <w:color w:val="000000"/>
          <w:sz w:val="20"/>
          <w:szCs w:val="20"/>
        </w:rPr>
        <w:t>private water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from injuriously affecting [ ] the rights of others,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35" w:history="1">
        <w:r>
          <w:rPr>
            <w:rFonts w:ascii="Times New Roman" w:hAnsi="Times New Roman" w:cs="Times New Roman"/>
            <w:i/>
            <w:iCs/>
            <w:color w:val="0E568C"/>
            <w:sz w:val="20"/>
            <w:szCs w:val="20"/>
          </w:rPr>
          <w:t>Robinson v. Ariyoshi,</w:t>
        </w:r>
        <w:r>
          <w:rPr>
            <w:rFonts w:ascii="Times New Roman" w:hAnsi="Times New Roman" w:cs="Times New Roman"/>
            <w:color w:val="0E568C"/>
            <w:sz w:val="20"/>
            <w:szCs w:val="20"/>
          </w:rPr>
          <w:t xml:space="preserve"> 65 Haw. 641, 649, n. 8, 658 P.2d 287, 295 n</w:t>
        </w:r>
        <w:r>
          <w:rPr>
            <w:rFonts w:ascii="Times New Roman" w:hAnsi="Times New Roman" w:cs="Times New Roman"/>
            <w:color w:val="0E568C"/>
            <w:sz w:val="20"/>
            <w:szCs w:val="20"/>
          </w:rPr>
          <w:t>. 8 (1982)</w:t>
        </w:r>
      </w:hyperlink>
      <w:r>
        <w:rPr>
          <w:rFonts w:ascii="Times New Roman" w:hAnsi="Times New Roman" w:cs="Times New Roman"/>
          <w:color w:val="000000"/>
          <w:sz w:val="20"/>
          <w:szCs w:val="20"/>
        </w:rPr>
        <w:t xml:space="preserve">; (d) consistent </w:t>
      </w:r>
      <w:bookmarkStart w:id="249" w:name="co_pp_sp_4358_264_1"/>
      <w:bookmarkEnd w:id="249"/>
      <w:r>
        <w:rPr>
          <w:rFonts w:ascii="Times New Roman" w:hAnsi="Times New Roman" w:cs="Times New Roman"/>
          <w:b/>
          <w:bCs/>
          <w:color w:val="000000"/>
          <w:sz w:val="20"/>
          <w:szCs w:val="20"/>
        </w:rPr>
        <w:t>*264</w:t>
      </w:r>
      <w:r>
        <w:rPr>
          <w:rFonts w:ascii="Times New Roman" w:hAnsi="Times New Roman" w:cs="Times New Roman"/>
          <w:color w:val="000000"/>
          <w:sz w:val="20"/>
          <w:szCs w:val="20"/>
        </w:rPr>
        <w:t xml:space="preserve"> </w:t>
      </w:r>
      <w:bookmarkStart w:id="250" w:name="co_pp_sp_4645_165_1"/>
      <w:bookmarkEnd w:id="250"/>
      <w:r>
        <w:rPr>
          <w:rFonts w:ascii="Times New Roman" w:hAnsi="Times New Roman" w:cs="Times New Roman"/>
          <w:b/>
          <w:bCs/>
          <w:color w:val="000000"/>
          <w:sz w:val="20"/>
          <w:szCs w:val="20"/>
        </w:rPr>
        <w:t>**165</w:t>
      </w:r>
      <w:r>
        <w:rPr>
          <w:rFonts w:ascii="Times New Roman" w:hAnsi="Times New Roman" w:cs="Times New Roman"/>
          <w:color w:val="000000"/>
          <w:sz w:val="20"/>
          <w:szCs w:val="20"/>
        </w:rPr>
        <w:t xml:space="preserve"> with such principles, a public trust claim raised by members of the public who are affected by potential harm to the public trust should be</w:t>
      </w:r>
      <w:r>
        <w:rPr>
          <w:rFonts w:ascii="Times New Roman" w:hAnsi="Times New Roman" w:cs="Times New Roman"/>
          <w:color w:val="000000"/>
          <w:sz w:val="20"/>
          <w:szCs w:val="20"/>
        </w:rPr>
        <w:t xml:space="preserve"> cognizable; (e) Petitioners, as members of the public who are affected by the setting of an IIFS, were entitled to a contested case hearing in order to protect the public trust.</w:t>
      </w:r>
    </w:p>
    <w:p w14:paraId="508E8DB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DEE5DF" w14:textId="2A5ACA44"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Second, with respect to the Commission’s decision, I would hold that (1) th</w:t>
      </w:r>
      <w:r>
        <w:rPr>
          <w:rFonts w:ascii="Times New Roman" w:hAnsi="Times New Roman" w:cs="Times New Roman"/>
          <w:color w:val="000000"/>
          <w:sz w:val="20"/>
          <w:szCs w:val="20"/>
        </w:rPr>
        <w:t xml:space="preserve">e Commission failed to adhere to the balancing formula set out in </w:t>
      </w:r>
      <w:r w:rsidR="00344CED">
        <w:rPr>
          <w:rFonts w:ascii="Times New Roman" w:hAnsi="Times New Roman" w:cs="Times New Roman"/>
          <w:noProof/>
          <w:color w:val="000000"/>
          <w:sz w:val="20"/>
          <w:szCs w:val="20"/>
        </w:rPr>
        <w:drawing>
          <wp:inline distT="0" distB="0" distL="0" distR="0" wp14:anchorId="15527AAD" wp14:editId="28D5BA5A">
            <wp:extent cx="161925" cy="161925"/>
            <wp:effectExtent l="0" t="0" r="0" b="0"/>
            <wp:docPr id="184" name="Picture 18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6"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because it did not actually apply a </w:t>
      </w:r>
      <w:r>
        <w:rPr>
          <w:rFonts w:ascii="Times New Roman" w:hAnsi="Times New Roman" w:cs="Times New Roman"/>
          <w:color w:val="000000"/>
          <w:sz w:val="20"/>
          <w:szCs w:val="20"/>
        </w:rPr>
        <w:t>“</w:t>
      </w:r>
      <w:r>
        <w:rPr>
          <w:rFonts w:ascii="Times New Roman" w:hAnsi="Times New Roman" w:cs="Times New Roman"/>
          <w:color w:val="000000"/>
          <w:sz w:val="20"/>
          <w:szCs w:val="20"/>
        </w:rPr>
        <w:t>presumption in favor of public use, access, and enjoyment[,]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838FB51" wp14:editId="2B622C66">
            <wp:extent cx="161925" cy="161925"/>
            <wp:effectExtent l="0" t="0" r="0" b="0"/>
            <wp:docPr id="185" name="Picture 18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7" w:history="1">
        <w:r>
          <w:rPr>
            <w:rFonts w:ascii="Times New Roman" w:hAnsi="Times New Roman" w:cs="Times New Roman"/>
            <w:color w:val="0E568C"/>
            <w:sz w:val="20"/>
            <w:szCs w:val="20"/>
          </w:rPr>
          <w:t>94 Hawai‘i at 142, 9 P.3d at 454;</w:t>
        </w:r>
      </w:hyperlink>
      <w:r>
        <w:rPr>
          <w:rFonts w:ascii="Times New Roman" w:hAnsi="Times New Roman" w:cs="Times New Roman"/>
          <w:color w:val="000000"/>
          <w:sz w:val="20"/>
          <w:szCs w:val="20"/>
        </w:rPr>
        <w:t xml:space="preserve"> (2) the Commission failed to hold HC &amp; S’s </w:t>
      </w:r>
      <w:r>
        <w:rPr>
          <w:rFonts w:ascii="Times New Roman" w:hAnsi="Times New Roman" w:cs="Times New Roman"/>
          <w:color w:val="000000"/>
          <w:sz w:val="20"/>
          <w:szCs w:val="20"/>
        </w:rPr>
        <w:t xml:space="preserve">proposed private commercial use to a </w:t>
      </w:r>
      <w:r>
        <w:rPr>
          <w:rFonts w:ascii="Times New Roman" w:hAnsi="Times New Roman" w:cs="Times New Roman"/>
          <w:color w:val="000000"/>
          <w:sz w:val="20"/>
          <w:szCs w:val="20"/>
        </w:rPr>
        <w:t>“</w:t>
      </w:r>
      <w:r>
        <w:rPr>
          <w:rFonts w:ascii="Times New Roman" w:hAnsi="Times New Roman" w:cs="Times New Roman"/>
          <w:color w:val="000000"/>
          <w:sz w:val="20"/>
          <w:szCs w:val="20"/>
        </w:rPr>
        <w:t>higher level of scrutiny[,]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D0E1C4E" wp14:editId="1E856BB2">
            <wp:extent cx="161925" cy="161925"/>
            <wp:effectExtent l="0" t="0" r="0" b="0"/>
            <wp:docPr id="186" name="Picture 186">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8"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(3) the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compromise[d] public rights in the resource ... [without] a level of openness, diligence, and foresight commensurate with the high priori</w:t>
      </w:r>
      <w:r>
        <w:rPr>
          <w:rFonts w:ascii="Times New Roman" w:hAnsi="Times New Roman" w:cs="Times New Roman"/>
          <w:color w:val="000000"/>
          <w:sz w:val="20"/>
          <w:szCs w:val="20"/>
        </w:rPr>
        <w:t>ty these rights command under the laws of our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160B9ED" wp14:editId="737BFDE9">
            <wp:extent cx="161925" cy="161925"/>
            <wp:effectExtent l="0" t="0" r="0" b="0"/>
            <wp:docPr id="187" name="Picture 18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143, 9 P.3d at 455,</w:t>
        </w:r>
      </w:hyperlink>
      <w:r>
        <w:rPr>
          <w:rFonts w:ascii="Times New Roman" w:hAnsi="Times New Roman" w:cs="Times New Roman"/>
          <w:color w:val="000000"/>
          <w:sz w:val="20"/>
          <w:szCs w:val="20"/>
        </w:rPr>
        <w:t xml:space="preserve"> when it failed to justify its decision not to restore any water to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eve</w:t>
      </w:r>
      <w:r>
        <w:rPr>
          <w:rFonts w:ascii="Times New Roman" w:hAnsi="Times New Roman" w:cs="Times New Roman"/>
          <w:color w:val="000000"/>
          <w:sz w:val="20"/>
          <w:szCs w:val="20"/>
        </w:rPr>
        <w:t xml:space="preserve">n though all parties agreed that some water should be restored to </w:t>
      </w:r>
      <w:r>
        <w:rPr>
          <w:rFonts w:ascii="Times New Roman" w:hAnsi="Times New Roman" w:cs="Times New Roman"/>
          <w:color w:val="000000"/>
          <w:sz w:val="20"/>
          <w:szCs w:val="20"/>
        </w:rPr>
        <w:t>‘Ī</w:t>
      </w:r>
      <w:r>
        <w:rPr>
          <w:rFonts w:ascii="Times New Roman" w:hAnsi="Times New Roman" w:cs="Times New Roman"/>
          <w:color w:val="000000"/>
          <w:sz w:val="20"/>
          <w:szCs w:val="20"/>
        </w:rPr>
        <w:t xml:space="preserve">ao, and all parties except HC &amp; S agreed that some water should be restored </w:t>
      </w:r>
      <w:r>
        <w:rPr>
          <w:rFonts w:ascii="Times New Roman" w:hAnsi="Times New Roman" w:cs="Times New Roman"/>
          <w:color w:val="000000"/>
          <w:sz w:val="20"/>
          <w:szCs w:val="20"/>
        </w:rPr>
        <w:lastRenderedPageBreak/>
        <w:t>to Waikap</w:t>
      </w:r>
      <w:r>
        <w:rPr>
          <w:rFonts w:ascii="Times New Roman" w:hAnsi="Times New Roman" w:cs="Times New Roman"/>
          <w:color w:val="000000"/>
          <w:sz w:val="20"/>
          <w:szCs w:val="20"/>
        </w:rPr>
        <w:t>ū</w:t>
      </w:r>
      <w:r>
        <w:rPr>
          <w:rFonts w:ascii="Times New Roman" w:hAnsi="Times New Roman" w:cs="Times New Roman"/>
          <w:color w:val="000000"/>
          <w:sz w:val="20"/>
          <w:szCs w:val="20"/>
        </w:rPr>
        <w:t>; and (4) the Commission failed to address the effect of the amended IIFS on native Hawaiian practices</w:t>
      </w:r>
      <w:r>
        <w:rPr>
          <w:rFonts w:ascii="Times New Roman" w:hAnsi="Times New Roman" w:cs="Times New Roman"/>
          <w:color w:val="000000"/>
          <w:sz w:val="20"/>
          <w:szCs w:val="20"/>
        </w:rPr>
        <w:t xml:space="preserve"> and to protect the rights of those additional kuleana users who did not testify at the contested case hearing but who nevertheless are afforded protection under </w:t>
      </w:r>
      <w:r w:rsidR="00344CED">
        <w:rPr>
          <w:rFonts w:ascii="Times New Roman" w:hAnsi="Times New Roman" w:cs="Times New Roman"/>
          <w:noProof/>
          <w:color w:val="000000"/>
          <w:sz w:val="20"/>
          <w:szCs w:val="20"/>
        </w:rPr>
        <w:drawing>
          <wp:inline distT="0" distB="0" distL="0" distR="0" wp14:anchorId="76C9678D" wp14:editId="41D5552C">
            <wp:extent cx="161925" cy="161925"/>
            <wp:effectExtent l="0" t="0" r="0" b="0"/>
            <wp:docPr id="188" name="Picture 188">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0" w:history="1">
        <w:r>
          <w:rPr>
            <w:rFonts w:ascii="Times New Roman" w:hAnsi="Times New Roman" w:cs="Times New Roman"/>
            <w:color w:val="0E568C"/>
            <w:sz w:val="20"/>
            <w:szCs w:val="20"/>
          </w:rPr>
          <w:t>HRS § 174C–101</w:t>
        </w:r>
      </w:hyperlink>
      <w:r>
        <w:rPr>
          <w:rFonts w:ascii="Times New Roman" w:hAnsi="Times New Roman" w:cs="Times New Roman"/>
          <w:color w:val="000000"/>
          <w:sz w:val="20"/>
          <w:szCs w:val="20"/>
        </w:rPr>
        <w:t xml:space="preserve"> and </w:t>
      </w:r>
      <w:hyperlink r:id="rId341" w:history="1">
        <w:r>
          <w:rPr>
            <w:rFonts w:ascii="Times New Roman" w:hAnsi="Times New Roman" w:cs="Times New Roman"/>
            <w:color w:val="0E568C"/>
            <w:sz w:val="20"/>
            <w:szCs w:val="20"/>
          </w:rPr>
          <w:t>article XI, section 7</w:t>
        </w:r>
      </w:hyperlink>
      <w:r>
        <w:rPr>
          <w:rFonts w:ascii="Times New Roman" w:hAnsi="Times New Roman" w:cs="Times New Roman"/>
          <w:color w:val="000000"/>
          <w:sz w:val="20"/>
          <w:szCs w:val="20"/>
        </w:rPr>
        <w:t xml:space="preserve"> of th</w:t>
      </w:r>
      <w:r>
        <w:rPr>
          <w:rFonts w:ascii="Times New Roman" w:hAnsi="Times New Roman" w:cs="Times New Roman"/>
          <w:color w:val="000000"/>
          <w:sz w:val="20"/>
          <w:szCs w:val="20"/>
        </w:rPr>
        <w:t>e Hawai</w:t>
      </w:r>
      <w:r>
        <w:rPr>
          <w:rFonts w:ascii="Times New Roman" w:hAnsi="Times New Roman" w:cs="Times New Roman"/>
          <w:color w:val="000000"/>
          <w:sz w:val="20"/>
          <w:szCs w:val="20"/>
        </w:rPr>
        <w:t>‘</w:t>
      </w:r>
      <w:r>
        <w:rPr>
          <w:rFonts w:ascii="Times New Roman" w:hAnsi="Times New Roman" w:cs="Times New Roman"/>
          <w:color w:val="000000"/>
          <w:sz w:val="20"/>
          <w:szCs w:val="20"/>
        </w:rPr>
        <w:t>i Constitution.</w:t>
      </w:r>
    </w:p>
    <w:p w14:paraId="0D25475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2DEE2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F1728E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1" w:name="co_anchor_I789a8896a43f11ebbea4f0dc9fb69"/>
      <w:bookmarkEnd w:id="251"/>
    </w:p>
    <w:p w14:paraId="368A4AF1"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w:t>
      </w:r>
    </w:p>
    <w:p w14:paraId="7269CB9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This case involves appellate review of the June 10, 2010 Findings of Fact (findings), Conclusions of Law (conclusions), and Decision and Order (D &amp; O) of the Commission resulting from its December 2, 2007 to March 4, 2008 combined contested case hearing. I</w:t>
      </w:r>
      <w:r>
        <w:rPr>
          <w:rFonts w:ascii="Times New Roman" w:hAnsi="Times New Roman" w:cs="Times New Roman"/>
          <w:color w:val="000000"/>
          <w:sz w:val="20"/>
          <w:szCs w:val="20"/>
        </w:rPr>
        <w:t>n its D &amp; O, the Commission considered WUPAs for ground water use</w:t>
      </w:r>
      <w:bookmarkStart w:id="252" w:name="co_fnRef_B03062028428320_ID0E1OHK_1"/>
      <w:bookmarkEnd w:id="25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"#co_footnote_B03062028428320_1"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IIFS for the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four great waters of Maui</w:t>
      </w:r>
      <w:r>
        <w:rPr>
          <w:rFonts w:ascii="Times New Roman" w:hAnsi="Times New Roman" w:cs="Times New Roman"/>
          <w:color w:val="000000"/>
          <w:sz w:val="20"/>
          <w:szCs w:val="20"/>
        </w:rPr>
        <w:t>”</w:t>
      </w:r>
      <w:r>
        <w:rPr>
          <w:rFonts w:ascii="Times New Roman" w:hAnsi="Times New Roman" w:cs="Times New Roman"/>
          <w:color w:val="000000"/>
          <w:sz w:val="20"/>
          <w:szCs w:val="20"/>
        </w:rPr>
        <w:t>) comprised of the Waihe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 River and the Waiehu,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The Commission’s D &amp; O amended the IIFS for the Waihe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 River and the Waiehu stream, but retained the existing IIFS for the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a</w:t>
      </w:r>
      <w:r>
        <w:rPr>
          <w:rFonts w:ascii="Times New Roman" w:hAnsi="Times New Roman" w:cs="Times New Roman"/>
          <w:color w:val="000000"/>
          <w:sz w:val="20"/>
          <w:szCs w:val="20"/>
        </w:rPr>
        <w:t>s measured before off-stream diversions.</w:t>
      </w:r>
      <w:bookmarkStart w:id="253" w:name="co_fnRef_B03172028428320_ID0EJPHK_1"/>
      <w:bookmarkEnd w:id="25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"#co_footnote_B03172028428320_1"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p>
    <w:p w14:paraId="5FB4BAC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36EF4A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2ACB4F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4" w:name="co_anchor_I789a8897a43f11ebbea4f0dc9fb69"/>
      <w:bookmarkEnd w:id="254"/>
    </w:p>
    <w:p w14:paraId="76A80D39"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w:t>
      </w:r>
    </w:p>
    <w:p w14:paraId="28103034" w14:textId="1D1D5E5B"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Before reaching the issues raised by the parties, this court must first resolve whether it has subject matter jurisdiction. </w:t>
      </w:r>
      <w:r w:rsidR="00344CED">
        <w:rPr>
          <w:rFonts w:ascii="Times New Roman" w:hAnsi="Times New Roman" w:cs="Times New Roman"/>
          <w:noProof/>
          <w:color w:val="000000"/>
          <w:sz w:val="20"/>
          <w:szCs w:val="20"/>
        </w:rPr>
        <w:drawing>
          <wp:inline distT="0" distB="0" distL="0" distR="0" wp14:anchorId="27967DBE" wp14:editId="1F51B870">
            <wp:extent cx="161925" cy="161925"/>
            <wp:effectExtent l="0" t="0" r="0" b="0"/>
            <wp:docPr id="189" name="Picture 189">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2" w:history="1">
        <w:r>
          <w:rPr>
            <w:rFonts w:ascii="Times New Roman" w:hAnsi="Times New Roman" w:cs="Times New Roman"/>
            <w:i/>
            <w:iCs/>
            <w:color w:val="0E568C"/>
            <w:sz w:val="20"/>
            <w:szCs w:val="20"/>
          </w:rPr>
          <w:t>Kernan v. Tanaka,</w:t>
        </w:r>
        <w:r>
          <w:rPr>
            <w:rFonts w:ascii="Times New Roman" w:hAnsi="Times New Roman" w:cs="Times New Roman"/>
            <w:color w:val="0E568C"/>
            <w:sz w:val="20"/>
            <w:szCs w:val="20"/>
          </w:rPr>
          <w:t xml:space="preserve"> 75 Haw. 1, 15, 856 P.2d 1207, 1215 (1993)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Appellate courts have an obligation to insure they have jurisdiction to hear and determine each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Jurisdiction is, </w:t>
      </w:r>
      <w:r>
        <w:rPr>
          <w:rFonts w:ascii="Times New Roman" w:hAnsi="Times New Roman" w:cs="Times New Roman"/>
          <w:i/>
          <w:iCs/>
          <w:color w:val="000000"/>
          <w:sz w:val="20"/>
          <w:szCs w:val="20"/>
        </w:rPr>
        <w:t>inter alia,</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to have power over the subject matter give</w:t>
      </w:r>
      <w:r>
        <w:rPr>
          <w:rFonts w:ascii="Times New Roman" w:hAnsi="Times New Roman" w:cs="Times New Roman"/>
          <w:color w:val="000000"/>
          <w:sz w:val="20"/>
          <w:szCs w:val="20"/>
        </w:rPr>
        <w:t>n by the laws of the sovereignty in which the tribunal exists.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43" w:history="1">
        <w:r>
          <w:rPr>
            <w:rFonts w:ascii="Times New Roman" w:hAnsi="Times New Roman" w:cs="Times New Roman"/>
            <w:i/>
            <w:iCs/>
            <w:color w:val="0E568C"/>
            <w:sz w:val="20"/>
            <w:szCs w:val="20"/>
          </w:rPr>
          <w:t>The King v. Lee Fook,</w:t>
        </w:r>
        <w:r>
          <w:rPr>
            <w:rFonts w:ascii="Times New Roman" w:hAnsi="Times New Roman" w:cs="Times New Roman"/>
            <w:color w:val="0E568C"/>
            <w:sz w:val="20"/>
            <w:szCs w:val="20"/>
          </w:rPr>
          <w:t xml:space="preserve"> 7 Haw. 249 (1888)</w:t>
        </w:r>
      </w:hyperlink>
      <w:r>
        <w:rPr>
          <w:rFonts w:ascii="Times New Roman" w:hAnsi="Times New Roman" w:cs="Times New Roman"/>
          <w:color w:val="000000"/>
          <w:sz w:val="20"/>
          <w:szCs w:val="20"/>
        </w:rPr>
        <w:t>.</w:t>
      </w:r>
      <w:bookmarkStart w:id="255" w:name="co_fnRef_B03282028428320_ID0EAUHK_1"/>
      <w:bookmarkEnd w:id="25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"#co_footnote_B03282028428320_1"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5362A83B" wp14:editId="521B1282">
            <wp:extent cx="161925" cy="161925"/>
            <wp:effectExtent l="0" t="0" r="0" b="0"/>
            <wp:docPr id="190" name="Picture 190">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4" w:history="1">
        <w:r>
          <w:rPr>
            <w:rFonts w:ascii="Times New Roman" w:hAnsi="Times New Roman" w:cs="Times New Roman"/>
            <w:i/>
            <w:iCs/>
            <w:color w:val="0E568C"/>
            <w:sz w:val="20"/>
            <w:szCs w:val="20"/>
          </w:rPr>
          <w:t>Puna Geothermal,</w:t>
        </w:r>
        <w:r>
          <w:rPr>
            <w:rFonts w:ascii="Times New Roman" w:hAnsi="Times New Roman" w:cs="Times New Roman"/>
            <w:color w:val="0E568C"/>
            <w:sz w:val="20"/>
            <w:szCs w:val="20"/>
          </w:rPr>
          <w:t xml:space="preserve"> 77 Hawai‘i at 67, 881 P.2d at 1213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subject matter jurisdiction is concerned with whether the court has the power to hear a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hyperlink r:id="rId345" w:history="1">
        <w:r>
          <w:rPr>
            <w:rFonts w:ascii="Times New Roman" w:hAnsi="Times New Roman" w:cs="Times New Roman"/>
            <w:i/>
            <w:iCs/>
            <w:color w:val="0E568C"/>
            <w:sz w:val="20"/>
            <w:szCs w:val="20"/>
          </w:rPr>
          <w:t>Alaka’i Na Keiki, Inc. v. Matayoshi,</w:t>
        </w:r>
        <w:r>
          <w:rPr>
            <w:rFonts w:ascii="Times New Roman" w:hAnsi="Times New Roman" w:cs="Times New Roman"/>
            <w:color w:val="0E568C"/>
            <w:sz w:val="20"/>
            <w:szCs w:val="20"/>
          </w:rPr>
          <w:t xml:space="preserve"> 127 Hawai‘i 233, 277 P.3d 327 (2012)</w:t>
        </w:r>
      </w:hyperlink>
      <w:r>
        <w:rPr>
          <w:rFonts w:ascii="Times New Roman" w:hAnsi="Times New Roman" w:cs="Times New Roman"/>
          <w:color w:val="000000"/>
          <w:sz w:val="20"/>
          <w:szCs w:val="20"/>
        </w:rPr>
        <w:t xml:space="preserve"> (stating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courts have subject matter jurisdiction over </w:t>
      </w:r>
      <w:r>
        <w:rPr>
          <w:rFonts w:ascii="Times New Roman" w:hAnsi="Times New Roman" w:cs="Times New Roman"/>
          <w:color w:val="000000"/>
          <w:sz w:val="20"/>
          <w:szCs w:val="20"/>
        </w:rPr>
        <w:t>‘</w:t>
      </w:r>
      <w:r>
        <w:rPr>
          <w:rFonts w:ascii="Times New Roman" w:hAnsi="Times New Roman" w:cs="Times New Roman"/>
          <w:color w:val="000000"/>
          <w:sz w:val="20"/>
          <w:szCs w:val="20"/>
        </w:rPr>
        <w:t>civil actions and proceedings,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it is presumed that the courts have jurisdiction, unless the legislature </w:t>
      </w:r>
      <w:r>
        <w:rPr>
          <w:rFonts w:ascii="Times New Roman" w:hAnsi="Times New Roman" w:cs="Times New Roman"/>
          <w:color w:val="000000"/>
          <w:sz w:val="20"/>
          <w:szCs w:val="20"/>
        </w:rPr>
        <w:t>‘</w:t>
      </w:r>
      <w:r>
        <w:rPr>
          <w:rFonts w:ascii="Times New Roman" w:hAnsi="Times New Roman" w:cs="Times New Roman"/>
          <w:color w:val="000000"/>
          <w:sz w:val="20"/>
          <w:szCs w:val="20"/>
        </w:rPr>
        <w:t>expressly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provides otherwise by statute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(citing </w:t>
      </w:r>
      <w:hyperlink r:id="rId346" w:history="1">
        <w:r>
          <w:rPr>
            <w:rFonts w:ascii="Times New Roman" w:hAnsi="Times New Roman" w:cs="Times New Roman"/>
            <w:i/>
            <w:iCs/>
            <w:color w:val="0E568C"/>
            <w:sz w:val="20"/>
            <w:szCs w:val="20"/>
          </w:rPr>
          <w:t>Sherman v. Sawyer,</w:t>
        </w:r>
        <w:r>
          <w:rPr>
            <w:rFonts w:ascii="Times New Roman" w:hAnsi="Times New Roman" w:cs="Times New Roman"/>
            <w:color w:val="0E568C"/>
            <w:sz w:val="20"/>
            <w:szCs w:val="20"/>
          </w:rPr>
          <w:t xml:space="preserve"> 63 Haw. 55, 58, 621 P.2d 346, 349 (1980)</w:t>
        </w:r>
      </w:hyperlink>
      <w:r>
        <w:rPr>
          <w:rFonts w:ascii="Times New Roman" w:hAnsi="Times New Roman" w:cs="Times New Roman"/>
          <w:color w:val="000000"/>
          <w:sz w:val="20"/>
          <w:szCs w:val="20"/>
        </w:rPr>
        <w:t xml:space="preserve">)). The existence of subject matter jurisdiction is a question of law that is reviewable </w:t>
      </w:r>
      <w:r>
        <w:rPr>
          <w:rFonts w:ascii="Times New Roman" w:hAnsi="Times New Roman" w:cs="Times New Roman"/>
          <w:i/>
          <w:iCs/>
          <w:color w:val="000000"/>
          <w:sz w:val="20"/>
          <w:szCs w:val="20"/>
        </w:rPr>
        <w:t>de novo</w:t>
      </w:r>
      <w:r>
        <w:rPr>
          <w:rFonts w:ascii="Times New Roman" w:hAnsi="Times New Roman" w:cs="Times New Roman"/>
          <w:color w:val="000000"/>
          <w:sz w:val="20"/>
          <w:szCs w:val="20"/>
        </w:rPr>
        <w:t xml:space="preserve"> under </w:t>
      </w:r>
      <w:r>
        <w:rPr>
          <w:rFonts w:ascii="Times New Roman" w:hAnsi="Times New Roman" w:cs="Times New Roman"/>
          <w:color w:val="000000"/>
          <w:sz w:val="20"/>
          <w:szCs w:val="20"/>
        </w:rPr>
        <w:t xml:space="preserve">the right/wrong standard. </w:t>
      </w:r>
      <w:r w:rsidR="00344CED">
        <w:rPr>
          <w:rFonts w:ascii="Times New Roman" w:hAnsi="Times New Roman" w:cs="Times New Roman"/>
          <w:noProof/>
          <w:color w:val="000000"/>
          <w:sz w:val="20"/>
          <w:szCs w:val="20"/>
        </w:rPr>
        <w:drawing>
          <wp:inline distT="0" distB="0" distL="0" distR="0" wp14:anchorId="0ADCC0D8" wp14:editId="68CAD0F8">
            <wp:extent cx="161925" cy="161925"/>
            <wp:effectExtent l="0" t="0" r="0" b="0"/>
            <wp:docPr id="191" name="Picture 191">
              <a:hlinkClick xmlns:a="http://schemas.openxmlformats.org/drawingml/2006/main" r:id="rId3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256" w:name="co_pp_sp_4358_265_1"/>
      <w:bookmarkEnd w:id="256"/>
      <w:r>
        <w:rPr>
          <w:rFonts w:ascii="Times New Roman" w:hAnsi="Times New Roman" w:cs="Times New Roman"/>
          <w:b/>
          <w:bCs/>
          <w:color w:val="000000"/>
          <w:sz w:val="20"/>
          <w:szCs w:val="20"/>
        </w:rPr>
        <w:t>*265</w:t>
      </w:r>
      <w:r>
        <w:rPr>
          <w:rFonts w:ascii="Times New Roman" w:hAnsi="Times New Roman" w:cs="Times New Roman"/>
          <w:color w:val="000000"/>
          <w:sz w:val="20"/>
          <w:szCs w:val="20"/>
        </w:rPr>
        <w:t xml:space="preserve"> </w:t>
      </w:r>
      <w:bookmarkStart w:id="257" w:name="co_pp_sp_4645_166_1"/>
      <w:bookmarkEnd w:id="257"/>
      <w:r>
        <w:rPr>
          <w:rFonts w:ascii="Times New Roman" w:hAnsi="Times New Roman" w:cs="Times New Roman"/>
          <w:b/>
          <w:bCs/>
          <w:color w:val="000000"/>
          <w:sz w:val="20"/>
          <w:szCs w:val="20"/>
        </w:rPr>
        <w:t>**166</w:t>
      </w:r>
      <w:r>
        <w:rPr>
          <w:rFonts w:ascii="Times New Roman" w:hAnsi="Times New Roman" w:cs="Times New Roman"/>
          <w:color w:val="000000"/>
          <w:sz w:val="20"/>
          <w:szCs w:val="20"/>
        </w:rPr>
        <w:t xml:space="preserve"> </w:t>
      </w:r>
      <w:hyperlink r:id="rId348" w:history="1">
        <w:r>
          <w:rPr>
            <w:rFonts w:ascii="Times New Roman" w:hAnsi="Times New Roman" w:cs="Times New Roman"/>
            <w:i/>
            <w:iCs/>
            <w:color w:val="0E568C"/>
            <w:sz w:val="20"/>
            <w:szCs w:val="20"/>
          </w:rPr>
          <w:t>Kaniakapupu v. Land Use Comm’n,</w:t>
        </w:r>
        <w:r>
          <w:rPr>
            <w:rFonts w:ascii="Times New Roman" w:hAnsi="Times New Roman" w:cs="Times New Roman"/>
            <w:color w:val="0E568C"/>
            <w:sz w:val="20"/>
            <w:szCs w:val="20"/>
          </w:rPr>
          <w:t xml:space="preserve"> 111 Hawai‘i 124, 131, 139 P.3d 71</w:t>
        </w:r>
        <w:r>
          <w:rPr>
            <w:rFonts w:ascii="Times New Roman" w:hAnsi="Times New Roman" w:cs="Times New Roman"/>
            <w:color w:val="0E568C"/>
            <w:sz w:val="20"/>
            <w:szCs w:val="20"/>
          </w:rPr>
          <w:t>2, 719 (2006)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If a court lacks jurisdiction over the subject matter of a proceeding, any judgment rendered in that proceeding is invalid. Therefore, such a question is valid at any stage of the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1DED70A" wp14:editId="503EC38D">
            <wp:extent cx="161925" cy="161925"/>
            <wp:effectExtent l="0" t="0" r="0" b="0"/>
            <wp:docPr id="192" name="Picture 192">
              <a:hlinkClick xmlns:a="http://schemas.openxmlformats.org/drawingml/2006/main" r:id="rId3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132, 139 P.3d at 720</w:t>
        </w:r>
      </w:hyperlink>
      <w:r>
        <w:rPr>
          <w:rFonts w:ascii="Times New Roman" w:hAnsi="Times New Roman" w:cs="Times New Roman"/>
          <w:color w:val="000000"/>
          <w:sz w:val="20"/>
          <w:szCs w:val="20"/>
        </w:rPr>
        <w:t>.</w:t>
      </w:r>
    </w:p>
    <w:p w14:paraId="1016155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A3D1A9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53131D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8" w:name="co_anchor_I789a8898a43f11ebbea4f0dc9fb69"/>
      <w:bookmarkEnd w:id="258"/>
    </w:p>
    <w:p w14:paraId="5B513CE0"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III.</w:t>
      </w:r>
    </w:p>
    <w:p w14:paraId="56993351" w14:textId="7B28D14D"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Petitioners contend that the Co</w:t>
      </w:r>
      <w:r>
        <w:rPr>
          <w:rFonts w:ascii="Times New Roman" w:hAnsi="Times New Roman" w:cs="Times New Roman"/>
          <w:color w:val="000000"/>
          <w:sz w:val="20"/>
          <w:szCs w:val="20"/>
        </w:rPr>
        <w:t xml:space="preserve">mmission’s IIFS determination is subject to appellate review because of the </w:t>
      </w:r>
      <w:r>
        <w:rPr>
          <w:rFonts w:ascii="Times New Roman" w:hAnsi="Times New Roman" w:cs="Times New Roman"/>
          <w:color w:val="000000"/>
          <w:sz w:val="20"/>
          <w:szCs w:val="20"/>
        </w:rPr>
        <w:t>“</w:t>
      </w:r>
      <w:r>
        <w:rPr>
          <w:rFonts w:ascii="Times New Roman" w:hAnsi="Times New Roman" w:cs="Times New Roman"/>
          <w:color w:val="000000"/>
          <w:sz w:val="20"/>
          <w:szCs w:val="20"/>
        </w:rPr>
        <w:t>rights, duties, and privileges at stake.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CEC79CA" wp14:editId="28F5DCEA">
            <wp:extent cx="161925" cy="161925"/>
            <wp:effectExtent l="0" t="0" r="0" b="0"/>
            <wp:docPr id="193" name="Picture 19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0"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119 n. 15, 9 P.3d at 431 n. 15.</w:t>
        </w:r>
      </w:hyperlink>
      <w:r>
        <w:rPr>
          <w:rFonts w:ascii="Times New Roman" w:hAnsi="Times New Roman" w:cs="Times New Roman"/>
          <w:color w:val="000000"/>
          <w:sz w:val="20"/>
          <w:szCs w:val="20"/>
        </w:rPr>
        <w:t xml:space="preserve"> They rely largely on </w:t>
      </w:r>
      <w:r w:rsidR="00344CED">
        <w:rPr>
          <w:rFonts w:ascii="Times New Roman" w:hAnsi="Times New Roman" w:cs="Times New Roman"/>
          <w:noProof/>
          <w:color w:val="000000"/>
          <w:sz w:val="20"/>
          <w:szCs w:val="20"/>
        </w:rPr>
        <w:drawing>
          <wp:inline distT="0" distB="0" distL="0" distR="0" wp14:anchorId="47092E72" wp14:editId="3A5D8F22">
            <wp:extent cx="161925" cy="161925"/>
            <wp:effectExtent l="0" t="0" r="0" b="0"/>
            <wp:docPr id="194" name="Picture 19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1"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to establish that the court has jurisdiction over appeals of IIFS determinations. In so doing, Hu</w:t>
      </w:r>
      <w:r>
        <w:rPr>
          <w:rFonts w:ascii="Times New Roman" w:hAnsi="Times New Roman" w:cs="Times New Roman"/>
          <w:color w:val="000000"/>
          <w:sz w:val="20"/>
          <w:szCs w:val="20"/>
        </w:rPr>
        <w:t xml:space="preserve">i/MTF maintain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water use involves rights and interests distinct from the </w:t>
      </w:r>
      <w:r>
        <w:rPr>
          <w:rFonts w:ascii="Times New Roman" w:hAnsi="Times New Roman" w:cs="Times New Roman"/>
          <w:color w:val="000000"/>
          <w:sz w:val="20"/>
          <w:szCs w:val="20"/>
        </w:rPr>
        <w:t>‘</w:t>
      </w:r>
      <w:r>
        <w:rPr>
          <w:rFonts w:ascii="Times New Roman" w:hAnsi="Times New Roman" w:cs="Times New Roman"/>
          <w:color w:val="000000"/>
          <w:sz w:val="20"/>
          <w:szCs w:val="20"/>
        </w:rPr>
        <w:t>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interests in 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hyperlink r:id="rId352" w:history="1">
        <w:r>
          <w:rPr>
            <w:rFonts w:ascii="Times New Roman" w:hAnsi="Times New Roman" w:cs="Times New Roman"/>
            <w:i/>
            <w:iCs/>
            <w:color w:val="0E568C"/>
            <w:sz w:val="20"/>
            <w:szCs w:val="20"/>
          </w:rPr>
          <w:t>Robinson,</w:t>
        </w:r>
        <w:r>
          <w:rPr>
            <w:rFonts w:ascii="Times New Roman" w:hAnsi="Times New Roman" w:cs="Times New Roman"/>
            <w:color w:val="0E568C"/>
            <w:sz w:val="20"/>
            <w:szCs w:val="20"/>
          </w:rPr>
          <w:t xml:space="preserve"> 65 Haw. at 667 658 P.2d at 305–06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simple private ownership model of property </w:t>
      </w:r>
      <w:r>
        <w:rPr>
          <w:rFonts w:ascii="Times New Roman" w:hAnsi="Times New Roman" w:cs="Times New Roman"/>
          <w:color w:val="000000"/>
          <w:sz w:val="20"/>
          <w:szCs w:val="20"/>
        </w:rPr>
        <w:t>is conceptually incompatible with the actualities of natural water courses.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Regarding the meaning of due process in relation to water resources, Hui/MTF assert that </w:t>
      </w:r>
      <w:r>
        <w:rPr>
          <w:rFonts w:ascii="Times New Roman" w:hAnsi="Times New Roman" w:cs="Times New Roman"/>
          <w:color w:val="000000"/>
          <w:sz w:val="20"/>
          <w:szCs w:val="20"/>
        </w:rPr>
        <w:t>“</w:t>
      </w:r>
      <w:r>
        <w:rPr>
          <w:rFonts w:ascii="Times New Roman" w:hAnsi="Times New Roman" w:cs="Times New Roman"/>
          <w:color w:val="000000"/>
          <w:sz w:val="20"/>
          <w:szCs w:val="20"/>
        </w:rPr>
        <w:t>[p]rotectable due process interests ... stem from an independent source ... that secur</w:t>
      </w:r>
      <w:r>
        <w:rPr>
          <w:rFonts w:ascii="Times New Roman" w:hAnsi="Times New Roman" w:cs="Times New Roman"/>
          <w:color w:val="000000"/>
          <w:sz w:val="20"/>
          <w:szCs w:val="20"/>
        </w:rPr>
        <w:t>e certain benefits and that support claims of entitlement to those benefits.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(Citing </w:t>
      </w:r>
      <w:r w:rsidR="00344CED">
        <w:rPr>
          <w:rFonts w:ascii="Times New Roman" w:hAnsi="Times New Roman" w:cs="Times New Roman"/>
          <w:noProof/>
          <w:color w:val="000000"/>
          <w:sz w:val="20"/>
          <w:szCs w:val="20"/>
        </w:rPr>
        <w:drawing>
          <wp:inline distT="0" distB="0" distL="0" distR="0" wp14:anchorId="4647B331" wp14:editId="78DCBA5A">
            <wp:extent cx="161925" cy="161925"/>
            <wp:effectExtent l="0" t="0" r="0" b="0"/>
            <wp:docPr id="195" name="Picture 195">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3" w:history="1">
        <w:r>
          <w:rPr>
            <w:rFonts w:ascii="Times New Roman" w:hAnsi="Times New Roman" w:cs="Times New Roman"/>
            <w:i/>
            <w:iCs/>
            <w:color w:val="0E568C"/>
            <w:sz w:val="20"/>
            <w:szCs w:val="20"/>
          </w:rPr>
          <w:t>Bd. of Regents of State Colleges v. Roth,</w:t>
        </w:r>
        <w:r>
          <w:rPr>
            <w:rFonts w:ascii="Times New Roman" w:hAnsi="Times New Roman" w:cs="Times New Roman"/>
            <w:color w:val="0E568C"/>
            <w:sz w:val="20"/>
            <w:szCs w:val="20"/>
          </w:rPr>
          <w:t xml:space="preserve"> 408 U.S. 564, 577, 92 S.Ct. 2701, 33 L.Ed.2d 548 (1972)</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47B2283B" wp14:editId="24F920C3">
            <wp:extent cx="161925" cy="161925"/>
            <wp:effectExtent l="0" t="0" r="0" b="0"/>
            <wp:docPr id="196" name="Picture 196">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4" w:history="1">
        <w:r>
          <w:rPr>
            <w:rFonts w:ascii="Times New Roman" w:hAnsi="Times New Roman" w:cs="Times New Roman"/>
            <w:i/>
            <w:iCs/>
            <w:color w:val="0E568C"/>
            <w:sz w:val="20"/>
            <w:szCs w:val="20"/>
          </w:rPr>
          <w:t>Puna Geothermal,</w:t>
        </w:r>
        <w:r>
          <w:rPr>
            <w:rFonts w:ascii="Times New Roman" w:hAnsi="Times New Roman" w:cs="Times New Roman"/>
            <w:color w:val="0E568C"/>
            <w:sz w:val="20"/>
            <w:szCs w:val="20"/>
          </w:rPr>
          <w:t xml:space="preserve"> 77 Hawai‘i at 68, 881 P.2d at 1214).</w:t>
        </w:r>
      </w:hyperlink>
    </w:p>
    <w:p w14:paraId="4E52916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9FFFBE" w14:textId="49C90C61"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Hui/MTF assert claims of entitlement to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stream water flows, including native Hawaiian traditional and customary rights, appurtenant rights, an</w:t>
      </w:r>
      <w:r>
        <w:rPr>
          <w:rFonts w:ascii="Times New Roman" w:hAnsi="Times New Roman" w:cs="Times New Roman"/>
          <w:color w:val="000000"/>
          <w:sz w:val="20"/>
          <w:szCs w:val="20"/>
        </w:rPr>
        <w:t xml:space="preserve">d public trust rights. Therefore, because </w:t>
      </w:r>
      <w:r>
        <w:rPr>
          <w:rFonts w:ascii="Times New Roman" w:hAnsi="Times New Roman" w:cs="Times New Roman"/>
          <w:color w:val="000000"/>
          <w:sz w:val="20"/>
          <w:szCs w:val="20"/>
        </w:rPr>
        <w:t>“</w:t>
      </w:r>
      <w:r>
        <w:rPr>
          <w:rFonts w:ascii="Times New Roman" w:hAnsi="Times New Roman" w:cs="Times New Roman"/>
          <w:color w:val="000000"/>
          <w:sz w:val="20"/>
          <w:szCs w:val="20"/>
        </w:rPr>
        <w:t>due process requires a hearing to resolve ... conflicting claims for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because the parties </w:t>
      </w:r>
      <w:r>
        <w:rPr>
          <w:rFonts w:ascii="Times New Roman" w:hAnsi="Times New Roman" w:cs="Times New Roman"/>
          <w:color w:val="000000"/>
          <w:sz w:val="20"/>
          <w:szCs w:val="20"/>
        </w:rPr>
        <w:t>“</w:t>
      </w:r>
      <w:r>
        <w:rPr>
          <w:rFonts w:ascii="Times New Roman" w:hAnsi="Times New Roman" w:cs="Times New Roman"/>
          <w:color w:val="000000"/>
          <w:sz w:val="20"/>
          <w:szCs w:val="20"/>
        </w:rPr>
        <w:t>sought to have the legal rights, duties, or privileges [in water] in which [they] held an interest d</w:t>
      </w:r>
      <w:r>
        <w:rPr>
          <w:rFonts w:ascii="Times New Roman" w:hAnsi="Times New Roman" w:cs="Times New Roman"/>
          <w:color w:val="000000"/>
          <w:sz w:val="20"/>
          <w:szCs w:val="20"/>
        </w:rPr>
        <w:t>eclared over the objections of other landowners and residents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hearing was required. (Quoting </w:t>
      </w:r>
      <w:r w:rsidR="00344CED">
        <w:rPr>
          <w:rFonts w:ascii="Times New Roman" w:hAnsi="Times New Roman" w:cs="Times New Roman"/>
          <w:noProof/>
          <w:color w:val="000000"/>
          <w:sz w:val="20"/>
          <w:szCs w:val="20"/>
        </w:rPr>
        <w:drawing>
          <wp:inline distT="0" distB="0" distL="0" distR="0" wp14:anchorId="18BE3993" wp14:editId="7C790530">
            <wp:extent cx="161925" cy="161925"/>
            <wp:effectExtent l="0" t="0" r="0" b="0"/>
            <wp:docPr id="197" name="Picture 197">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5" w:history="1">
        <w:r>
          <w:rPr>
            <w:rFonts w:ascii="Times New Roman" w:hAnsi="Times New Roman" w:cs="Times New Roman"/>
            <w:i/>
            <w:iCs/>
            <w:color w:val="0E568C"/>
            <w:sz w:val="20"/>
            <w:szCs w:val="20"/>
          </w:rPr>
          <w:t>Puna Geothermal,</w:t>
        </w:r>
        <w:r>
          <w:rPr>
            <w:rFonts w:ascii="Times New Roman" w:hAnsi="Times New Roman" w:cs="Times New Roman"/>
            <w:color w:val="0E568C"/>
            <w:sz w:val="20"/>
            <w:szCs w:val="20"/>
          </w:rPr>
          <w:t xml:space="preserve"> 77 Hawai‘i at 68, 881 P.2d at 1214).</w:t>
        </w:r>
      </w:hyperlink>
    </w:p>
    <w:p w14:paraId="2522FD2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A55C469" w14:textId="645E5691"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OHA supports Hui/MTF’s claim that </w:t>
      </w:r>
      <w:r>
        <w:rPr>
          <w:rFonts w:ascii="Times New Roman" w:hAnsi="Times New Roman" w:cs="Times New Roman"/>
          <w:color w:val="000000"/>
          <w:sz w:val="20"/>
          <w:szCs w:val="20"/>
        </w:rPr>
        <w:t>“</w:t>
      </w:r>
      <w:r>
        <w:rPr>
          <w:rFonts w:ascii="Times New Roman" w:hAnsi="Times New Roman" w:cs="Times New Roman"/>
          <w:color w:val="000000"/>
          <w:sz w:val="20"/>
          <w:szCs w:val="20"/>
        </w:rPr>
        <w:t>[n]ative Hawaiian traditional and customary rights and kuleana rights, among others,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were impaired by diversion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waters by WWC and HC &amp; S and asserts that </w:t>
      </w:r>
      <w:r>
        <w:rPr>
          <w:rFonts w:ascii="Times New Roman" w:hAnsi="Times New Roman" w:cs="Times New Roman"/>
          <w:color w:val="000000"/>
          <w:sz w:val="20"/>
          <w:szCs w:val="20"/>
        </w:rPr>
        <w:lastRenderedPageBreak/>
        <w:t>“</w:t>
      </w:r>
      <w:r>
        <w:rPr>
          <w:rFonts w:ascii="Times New Roman" w:hAnsi="Times New Roman" w:cs="Times New Roman"/>
          <w:color w:val="000000"/>
          <w:sz w:val="20"/>
          <w:szCs w:val="20"/>
        </w:rPr>
        <w:t>[c]onstitutional due process mandates a hearing wh</w:t>
      </w:r>
      <w:r>
        <w:rPr>
          <w:rFonts w:ascii="Times New Roman" w:hAnsi="Times New Roman" w:cs="Times New Roman"/>
          <w:color w:val="000000"/>
          <w:sz w:val="20"/>
          <w:szCs w:val="20"/>
        </w:rPr>
        <w:t xml:space="preserve">enever the claimant seeks to protect a </w:t>
      </w:r>
      <w:r>
        <w:rPr>
          <w:rFonts w:ascii="Times New Roman" w:hAnsi="Times New Roman" w:cs="Times New Roman"/>
          <w:color w:val="000000"/>
          <w:sz w:val="20"/>
          <w:szCs w:val="20"/>
        </w:rPr>
        <w:t>‘</w:t>
      </w:r>
      <w:r>
        <w:rPr>
          <w:rFonts w:ascii="Times New Roman" w:hAnsi="Times New Roman" w:cs="Times New Roman"/>
          <w:color w:val="000000"/>
          <w:sz w:val="20"/>
          <w:szCs w:val="20"/>
        </w:rPr>
        <w:t>property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does not mean a vested property right, but rather is a </w:t>
      </w:r>
      <w:r>
        <w:rPr>
          <w:rFonts w:ascii="Times New Roman" w:hAnsi="Times New Roman" w:cs="Times New Roman"/>
          <w:color w:val="000000"/>
          <w:sz w:val="20"/>
          <w:szCs w:val="20"/>
        </w:rPr>
        <w:t>‘</w:t>
      </w:r>
      <w:r>
        <w:rPr>
          <w:rFonts w:ascii="Times New Roman" w:hAnsi="Times New Roman" w:cs="Times New Roman"/>
          <w:color w:val="000000"/>
          <w:sz w:val="20"/>
          <w:szCs w:val="20"/>
        </w:rPr>
        <w:t>benefit to which the claimant is legally entitled.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(Citing </w:t>
      </w:r>
      <w:r w:rsidR="00344CED">
        <w:rPr>
          <w:rFonts w:ascii="Times New Roman" w:hAnsi="Times New Roman" w:cs="Times New Roman"/>
          <w:noProof/>
          <w:color w:val="000000"/>
          <w:sz w:val="20"/>
          <w:szCs w:val="20"/>
        </w:rPr>
        <w:drawing>
          <wp:inline distT="0" distB="0" distL="0" distR="0" wp14:anchorId="54B38395" wp14:editId="685D74FF">
            <wp:extent cx="161925" cy="161925"/>
            <wp:effectExtent l="0" t="0" r="0" b="0"/>
            <wp:docPr id="198" name="Picture 198">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6" w:history="1">
        <w:r>
          <w:rPr>
            <w:rFonts w:ascii="Times New Roman" w:hAnsi="Times New Roman" w:cs="Times New Roman"/>
            <w:i/>
            <w:iCs/>
            <w:color w:val="0E568C"/>
            <w:sz w:val="20"/>
            <w:szCs w:val="20"/>
          </w:rPr>
          <w:t>Puna Geothermal</w:t>
        </w:r>
        <w:r>
          <w:rPr>
            <w:rFonts w:ascii="Times New Roman" w:hAnsi="Times New Roman" w:cs="Times New Roman"/>
            <w:color w:val="0E568C"/>
            <w:sz w:val="20"/>
            <w:szCs w:val="20"/>
          </w:rPr>
          <w:t xml:space="preserve"> 77 Hawai‘i at 68, 881 P.2d at 1214).</w:t>
        </w:r>
      </w:hyperlink>
      <w:r>
        <w:rPr>
          <w:rFonts w:ascii="Times New Roman" w:hAnsi="Times New Roman" w:cs="Times New Roman"/>
          <w:color w:val="000000"/>
          <w:sz w:val="20"/>
          <w:szCs w:val="20"/>
        </w:rPr>
        <w:t xml:space="preserve"> According to OHA, inasmuch as </w:t>
      </w:r>
      <w:r>
        <w:rPr>
          <w:rFonts w:ascii="Times New Roman" w:hAnsi="Times New Roman" w:cs="Times New Roman"/>
          <w:color w:val="000000"/>
          <w:sz w:val="20"/>
          <w:szCs w:val="20"/>
        </w:rPr>
        <w:t>“</w:t>
      </w:r>
      <w:r>
        <w:rPr>
          <w:rFonts w:ascii="Times New Roman" w:hAnsi="Times New Roman" w:cs="Times New Roman"/>
          <w:color w:val="000000"/>
          <w:sz w:val="20"/>
          <w:szCs w:val="20"/>
        </w:rPr>
        <w:t>the contested case hearing on the IIFS petition was required by constitutional due process because of the individual rights, duties, and privileges at stake, and becaus</w:t>
      </w:r>
      <w:r>
        <w:rPr>
          <w:rFonts w:ascii="Times New Roman" w:hAnsi="Times New Roman" w:cs="Times New Roman"/>
          <w:color w:val="000000"/>
          <w:sz w:val="20"/>
          <w:szCs w:val="20"/>
        </w:rPr>
        <w:t xml:space="preserve">e the contested case hearing was required by law, this court has appellate jurisdiction to review the majority’s decision pursuant to </w:t>
      </w:r>
      <w:hyperlink r:id="rId357" w:history="1">
        <w:r>
          <w:rPr>
            <w:rFonts w:ascii="Times New Roman" w:hAnsi="Times New Roman" w:cs="Times New Roman"/>
            <w:color w:val="0E568C"/>
            <w:sz w:val="20"/>
            <w:szCs w:val="20"/>
          </w:rPr>
          <w:t>HRS § 91–14</w:t>
        </w:r>
      </w:hyperlink>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575CDFC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1021496" w14:textId="2F068609"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the other hand, the Commission, WWC, and HC &amp; S (collectively, Respondents) argue that the IIFS de</w:t>
      </w:r>
      <w:r>
        <w:rPr>
          <w:rFonts w:ascii="Times New Roman" w:hAnsi="Times New Roman" w:cs="Times New Roman"/>
          <w:color w:val="000000"/>
          <w:sz w:val="20"/>
          <w:szCs w:val="20"/>
        </w:rPr>
        <w:t>termination is not subject to appellate review because it has no impact on property rights, and an IIFS is an agency determination that does not afford Hui/MTF and OHA a right of appeal. The Commission focuses on the first four requirements needed to appea</w:t>
      </w:r>
      <w:r>
        <w:rPr>
          <w:rFonts w:ascii="Times New Roman" w:hAnsi="Times New Roman" w:cs="Times New Roman"/>
          <w:color w:val="000000"/>
          <w:sz w:val="20"/>
          <w:szCs w:val="20"/>
        </w:rPr>
        <w:t xml:space="preserve">l a contested case hearing under </w:t>
      </w:r>
      <w:hyperlink r:id="rId358" w:history="1">
        <w:r>
          <w:rPr>
            <w:rFonts w:ascii="Times New Roman" w:hAnsi="Times New Roman" w:cs="Times New Roman"/>
            <w:color w:val="0E568C"/>
            <w:sz w:val="20"/>
            <w:szCs w:val="20"/>
          </w:rPr>
          <w:t>HRS § 91–14</w:t>
        </w:r>
      </w:hyperlink>
      <w:r>
        <w:rPr>
          <w:rFonts w:ascii="Times New Roman" w:hAnsi="Times New Roman" w:cs="Times New Roman"/>
          <w:color w:val="000000"/>
          <w:sz w:val="20"/>
          <w:szCs w:val="20"/>
        </w:rPr>
        <w:t xml:space="preserve"> as laid out in </w:t>
      </w:r>
      <w:r w:rsidR="00344CED">
        <w:rPr>
          <w:rFonts w:ascii="Times New Roman" w:hAnsi="Times New Roman" w:cs="Times New Roman"/>
          <w:noProof/>
          <w:color w:val="000000"/>
          <w:sz w:val="20"/>
          <w:szCs w:val="20"/>
        </w:rPr>
        <w:drawing>
          <wp:inline distT="0" distB="0" distL="0" distR="0" wp14:anchorId="05CBDA67" wp14:editId="4A836D57">
            <wp:extent cx="161925" cy="161925"/>
            <wp:effectExtent l="0" t="0" r="0" b="0"/>
            <wp:docPr id="199" name="Picture 199">
              <a:hlinkClick xmlns:a="http://schemas.openxmlformats.org/drawingml/2006/main" r:id="rId3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0" w:history="1">
        <w:r>
          <w:rPr>
            <w:rFonts w:ascii="Times New Roman" w:hAnsi="Times New Roman" w:cs="Times New Roman"/>
            <w:i/>
            <w:iCs/>
            <w:color w:val="0E568C"/>
            <w:sz w:val="20"/>
            <w:szCs w:val="20"/>
          </w:rPr>
          <w:t>Public Access Shoreline Hawai’i v. Hawai’i Cnty. Planning Commission,</w:t>
        </w:r>
        <w:r>
          <w:rPr>
            <w:rFonts w:ascii="Times New Roman" w:hAnsi="Times New Roman" w:cs="Times New Roman"/>
            <w:color w:val="0E568C"/>
            <w:sz w:val="20"/>
            <w:szCs w:val="20"/>
          </w:rPr>
          <w:t xml:space="preserve"> 79 Hawai‘i 425, 903 P.2d 1246 (1995)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i/>
          <w:iCs/>
          <w:color w:val="000000"/>
          <w:sz w:val="20"/>
          <w:szCs w:val="20"/>
        </w:rPr>
        <w:t>PASH</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t>
      </w:r>
      <w:bookmarkStart w:id="259" w:name="co_fnRef_B03392028428320_ID0EPGAM_1"/>
      <w:bookmarkEnd w:id="25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"#co_footnote_B03392028428320_1"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According to the Commission, there is no statutory requirement to hold a contested case hearing. Additionally, there was no constitutional due process requirement to hold</w:t>
      </w:r>
      <w:r>
        <w:rPr>
          <w:rFonts w:ascii="Times New Roman" w:hAnsi="Times New Roman" w:cs="Times New Roman"/>
          <w:color w:val="000000"/>
          <w:sz w:val="20"/>
          <w:szCs w:val="20"/>
        </w:rPr>
        <w:t xml:space="preserve"> a hearing. Citing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the Commission agreed that if the issuance of a permit affects a person’</w:t>
      </w:r>
      <w:r>
        <w:rPr>
          <w:rFonts w:ascii="Times New Roman" w:hAnsi="Times New Roman" w:cs="Times New Roman"/>
          <w:color w:val="000000"/>
          <w:sz w:val="20"/>
          <w:szCs w:val="20"/>
        </w:rPr>
        <w:t>s property rights, and the person has standing, then there is a right to a contested case hearing.</w:t>
      </w:r>
      <w:bookmarkStart w:id="260" w:name="co_fnRef_B034102028428320_ID0EHHAM_1"/>
      <w:bookmarkEnd w:id="26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"#co_footnote_B034102028428320_1"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However, the </w:t>
      </w:r>
      <w:bookmarkStart w:id="261" w:name="co_pp_sp_4358_266_1"/>
      <w:bookmarkEnd w:id="261"/>
      <w:r>
        <w:rPr>
          <w:rFonts w:ascii="Times New Roman" w:hAnsi="Times New Roman" w:cs="Times New Roman"/>
          <w:b/>
          <w:bCs/>
          <w:color w:val="000000"/>
          <w:sz w:val="20"/>
          <w:szCs w:val="20"/>
        </w:rPr>
        <w:t>*266</w:t>
      </w:r>
      <w:r>
        <w:rPr>
          <w:rFonts w:ascii="Times New Roman" w:hAnsi="Times New Roman" w:cs="Times New Roman"/>
          <w:color w:val="000000"/>
          <w:sz w:val="20"/>
          <w:szCs w:val="20"/>
        </w:rPr>
        <w:t xml:space="preserve"> </w:t>
      </w:r>
      <w:bookmarkStart w:id="262" w:name="co_pp_sp_4645_167_1"/>
      <w:bookmarkEnd w:id="262"/>
      <w:r>
        <w:rPr>
          <w:rFonts w:ascii="Times New Roman" w:hAnsi="Times New Roman" w:cs="Times New Roman"/>
          <w:b/>
          <w:bCs/>
          <w:color w:val="000000"/>
          <w:sz w:val="20"/>
          <w:szCs w:val="20"/>
        </w:rPr>
        <w:t>**167</w:t>
      </w:r>
      <w:r>
        <w:rPr>
          <w:rFonts w:ascii="Times New Roman" w:hAnsi="Times New Roman" w:cs="Times New Roman"/>
          <w:color w:val="000000"/>
          <w:sz w:val="20"/>
          <w:szCs w:val="20"/>
        </w:rPr>
        <w:t xml:space="preserve"> Commission asserts that, in this case, the ground water permits </w:t>
      </w:r>
      <w:r>
        <w:rPr>
          <w:rFonts w:ascii="Times New Roman" w:hAnsi="Times New Roman" w:cs="Times New Roman"/>
          <w:color w:val="000000"/>
          <w:sz w:val="20"/>
          <w:szCs w:val="20"/>
        </w:rPr>
        <w:t>“</w:t>
      </w:r>
      <w:r>
        <w:rPr>
          <w:rFonts w:ascii="Times New Roman" w:hAnsi="Times New Roman" w:cs="Times New Roman"/>
          <w:color w:val="000000"/>
          <w:sz w:val="20"/>
          <w:szCs w:val="20"/>
        </w:rPr>
        <w:t>should not be used to piggyback jurisdiction when they are not before this court.</w:t>
      </w:r>
      <w:r>
        <w:rPr>
          <w:rFonts w:ascii="Times New Roman" w:hAnsi="Times New Roman" w:cs="Times New Roman"/>
          <w:color w:val="000000"/>
          <w:sz w:val="20"/>
          <w:szCs w:val="20"/>
        </w:rPr>
        <w:t>”</w:t>
      </w:r>
    </w:p>
    <w:p w14:paraId="67DC8DE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3D3888" w14:textId="24C1488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 further argues that specifi</w:t>
      </w:r>
      <w:r>
        <w:rPr>
          <w:rFonts w:ascii="Times New Roman" w:hAnsi="Times New Roman" w:cs="Times New Roman"/>
          <w:color w:val="000000"/>
          <w:sz w:val="20"/>
          <w:szCs w:val="20"/>
        </w:rPr>
        <w:t xml:space="preserve">c rights, duties, or privileges were not determined because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purpose of the IIFS [under </w:t>
      </w:r>
      <w:r w:rsidR="00344CED">
        <w:rPr>
          <w:rFonts w:ascii="Times New Roman" w:hAnsi="Times New Roman" w:cs="Times New Roman"/>
          <w:noProof/>
          <w:color w:val="000000"/>
          <w:sz w:val="20"/>
          <w:szCs w:val="20"/>
        </w:rPr>
        <w:drawing>
          <wp:inline distT="0" distB="0" distL="0" distR="0" wp14:anchorId="78864AC6" wp14:editId="700C590D">
            <wp:extent cx="161925" cy="161925"/>
            <wp:effectExtent l="0" t="0" r="0" b="0"/>
            <wp:docPr id="200" name="Picture 200">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1" w:history="1">
        <w:r>
          <w:rPr>
            <w:rFonts w:ascii="Times New Roman" w:hAnsi="Times New Roman" w:cs="Times New Roman"/>
            <w:color w:val="0E568C"/>
            <w:sz w:val="20"/>
            <w:szCs w:val="20"/>
          </w:rPr>
          <w:t>HRS § 174C–71(2)</w:t>
        </w:r>
      </w:hyperlink>
      <w:r>
        <w:rPr>
          <w:rFonts w:ascii="Times New Roman" w:hAnsi="Times New Roman" w:cs="Times New Roman"/>
          <w:color w:val="000000"/>
          <w:sz w:val="20"/>
          <w:szCs w:val="20"/>
        </w:rPr>
        <w:t xml:space="preserve"> ] was to </w:t>
      </w:r>
      <w:r>
        <w:rPr>
          <w:rFonts w:ascii="Times New Roman" w:hAnsi="Times New Roman" w:cs="Times New Roman"/>
          <w:color w:val="000000"/>
          <w:sz w:val="20"/>
          <w:szCs w:val="20"/>
        </w:rPr>
        <w:t>‘</w:t>
      </w:r>
      <w:r>
        <w:rPr>
          <w:rFonts w:ascii="Times New Roman" w:hAnsi="Times New Roman" w:cs="Times New Roman"/>
          <w:color w:val="000000"/>
          <w:sz w:val="20"/>
          <w:szCs w:val="20"/>
        </w:rPr>
        <w:t>protect the public interest pending the establishment of a permanent instrea</w:t>
      </w:r>
      <w:r>
        <w:rPr>
          <w:rFonts w:ascii="Times New Roman" w:hAnsi="Times New Roman" w:cs="Times New Roman"/>
          <w:color w:val="000000"/>
          <w:sz w:val="20"/>
          <w:szCs w:val="20"/>
        </w:rPr>
        <w:t>m flow standard.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amending the IIFS, the Commission states that it </w:t>
      </w:r>
      <w:r>
        <w:rPr>
          <w:rFonts w:ascii="Times New Roman" w:hAnsi="Times New Roman" w:cs="Times New Roman"/>
          <w:color w:val="000000"/>
          <w:sz w:val="20"/>
          <w:szCs w:val="20"/>
        </w:rPr>
        <w:t>“</w:t>
      </w:r>
      <w:r>
        <w:rPr>
          <w:rFonts w:ascii="Times New Roman" w:hAnsi="Times New Roman" w:cs="Times New Roman"/>
          <w:color w:val="000000"/>
          <w:sz w:val="20"/>
          <w:szCs w:val="20"/>
        </w:rPr>
        <w:t>did not determine how much water Hui/MTF and OHA, the County, kuleana users, or any other person was entitled to take from the streams.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Instead, it set the IIFS at a particular locat</w:t>
      </w:r>
      <w:r>
        <w:rPr>
          <w:rFonts w:ascii="Times New Roman" w:hAnsi="Times New Roman" w:cs="Times New Roman"/>
          <w:color w:val="000000"/>
          <w:sz w:val="20"/>
          <w:szCs w:val="20"/>
        </w:rPr>
        <w:t>ion and at a specific rate for each waterway. Thus, the Commission argues that this appeal should be dismissed for lack of jurisdiction.</w:t>
      </w:r>
    </w:p>
    <w:p w14:paraId="2EAE69D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41E111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HC &amp; S and WWC also recite that the hearing was not required by law, and that no rights, duties, or privileges were a</w:t>
      </w:r>
      <w:r>
        <w:rPr>
          <w:rFonts w:ascii="Times New Roman" w:hAnsi="Times New Roman" w:cs="Times New Roman"/>
          <w:color w:val="000000"/>
          <w:sz w:val="20"/>
          <w:szCs w:val="20"/>
        </w:rPr>
        <w:t xml:space="preserve">t stake. HC &amp; S asserts that Hui/MTF do not have a sufficiently vested property interest in the IIFS determination. According to HC &amp; S, aside from cultivating taro, native Hawaiian practices are not </w:t>
      </w:r>
      <w:r>
        <w:rPr>
          <w:rFonts w:ascii="Times New Roman" w:hAnsi="Times New Roman" w:cs="Times New Roman"/>
          <w:color w:val="000000"/>
          <w:sz w:val="20"/>
          <w:szCs w:val="20"/>
        </w:rPr>
        <w:t xml:space="preserve">considered </w:t>
      </w:r>
      <w:r>
        <w:rPr>
          <w:rFonts w:ascii="Times New Roman" w:hAnsi="Times New Roman" w:cs="Times New Roman"/>
          <w:color w:val="000000"/>
          <w:sz w:val="20"/>
          <w:szCs w:val="20"/>
        </w:rPr>
        <w:t>“</w:t>
      </w:r>
      <w:r>
        <w:rPr>
          <w:rFonts w:ascii="Times New Roman" w:hAnsi="Times New Roman" w:cs="Times New Roman"/>
          <w:color w:val="000000"/>
          <w:sz w:val="20"/>
          <w:szCs w:val="20"/>
        </w:rPr>
        <w:t>property interests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the Hawai</w:t>
      </w:r>
      <w:r>
        <w:rPr>
          <w:rFonts w:ascii="Times New Roman" w:hAnsi="Times New Roman" w:cs="Times New Roman"/>
          <w:color w:val="000000"/>
          <w:sz w:val="20"/>
          <w:szCs w:val="20"/>
        </w:rPr>
        <w:t>‘</w:t>
      </w:r>
      <w:r>
        <w:rPr>
          <w:rFonts w:ascii="Times New Roman" w:hAnsi="Times New Roman" w:cs="Times New Roman"/>
          <w:color w:val="000000"/>
          <w:sz w:val="20"/>
          <w:szCs w:val="20"/>
        </w:rPr>
        <w:t>i Consti</w:t>
      </w:r>
      <w:r>
        <w:rPr>
          <w:rFonts w:ascii="Times New Roman" w:hAnsi="Times New Roman" w:cs="Times New Roman"/>
          <w:color w:val="000000"/>
          <w:sz w:val="20"/>
          <w:szCs w:val="20"/>
        </w:rPr>
        <w:t>tution, and Hui/MTF are attempting to expand practices currently within the purview of the due process clause beyond existing precedent.</w:t>
      </w:r>
    </w:p>
    <w:p w14:paraId="4081EEC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B313B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WWC additionally maintains that Hui/MTF have no private cause of action under the state constitution to enforce envir</w:t>
      </w:r>
      <w:r>
        <w:rPr>
          <w:rFonts w:ascii="Times New Roman" w:hAnsi="Times New Roman" w:cs="Times New Roman"/>
          <w:color w:val="000000"/>
          <w:sz w:val="20"/>
          <w:szCs w:val="20"/>
        </w:rPr>
        <w:t xml:space="preserve">onmental laws such as the protection or enhancement of natural resources. Like the Commission, WWC also references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and asserts that no property rights are involved because no permits are at issue. Additionally, WWC analogizes the setting of</w:t>
      </w:r>
      <w:r>
        <w:rPr>
          <w:rFonts w:ascii="Times New Roman" w:hAnsi="Times New Roman" w:cs="Times New Roman"/>
          <w:color w:val="000000"/>
          <w:sz w:val="20"/>
          <w:szCs w:val="20"/>
        </w:rPr>
        <w:t xml:space="preserve"> an IIFS to the designation of a water management area (WMA) in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where a contested case hearing was not required.</w:t>
      </w:r>
      <w:bookmarkStart w:id="263" w:name="co_fnRef_B035112028428320_ID0ESOAM_1"/>
      <w:bookmarkEnd w:id="26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"#co_footnote_B035112028428320_1"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p>
    <w:p w14:paraId="1807A31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8080310" w14:textId="57F304DD"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Elaborating</w:t>
      </w:r>
      <w:r>
        <w:rPr>
          <w:rFonts w:ascii="Times New Roman" w:hAnsi="Times New Roman" w:cs="Times New Roman"/>
          <w:color w:val="000000"/>
          <w:sz w:val="20"/>
          <w:szCs w:val="20"/>
        </w:rPr>
        <w:t xml:space="preserve"> on footnote 15 of </w:t>
      </w:r>
      <w:r w:rsidR="00344CED">
        <w:rPr>
          <w:rFonts w:ascii="Times New Roman" w:hAnsi="Times New Roman" w:cs="Times New Roman"/>
          <w:noProof/>
          <w:color w:val="000000"/>
          <w:sz w:val="20"/>
          <w:szCs w:val="20"/>
        </w:rPr>
        <w:drawing>
          <wp:inline distT="0" distB="0" distL="0" distR="0" wp14:anchorId="52EF9852" wp14:editId="1D260DFB">
            <wp:extent cx="161925" cy="161925"/>
            <wp:effectExtent l="0" t="0" r="0" b="0"/>
            <wp:docPr id="201" name="Picture 20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2"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119 n. 15, 9 P.3d at 431 n. 15,</w:t>
        </w:r>
      </w:hyperlink>
      <w:r>
        <w:rPr>
          <w:rFonts w:ascii="Times New Roman" w:hAnsi="Times New Roman" w:cs="Times New Roman"/>
          <w:color w:val="000000"/>
          <w:sz w:val="20"/>
          <w:szCs w:val="20"/>
        </w:rPr>
        <w:t xml:space="preserve"> the majority states that this court has jurisdiction based on constitutional due process because the IIFS, independent of any WUPA, affects property interests of Hui/MTF’s members. (Majority at 240, 287 P.3d at 141.) The majority also holds that tradition</w:t>
      </w:r>
      <w:r>
        <w:rPr>
          <w:rFonts w:ascii="Times New Roman" w:hAnsi="Times New Roman" w:cs="Times New Roman"/>
          <w:color w:val="000000"/>
          <w:sz w:val="20"/>
          <w:szCs w:val="20"/>
        </w:rPr>
        <w:t xml:space="preserve">al and customary native Hawaiian rights constitute a </w:t>
      </w:r>
      <w:r>
        <w:rPr>
          <w:rFonts w:ascii="Times New Roman" w:hAnsi="Times New Roman" w:cs="Times New Roman"/>
          <w:color w:val="000000"/>
          <w:sz w:val="20"/>
          <w:szCs w:val="20"/>
        </w:rPr>
        <w:t>“</w:t>
      </w:r>
      <w:r>
        <w:rPr>
          <w:rFonts w:ascii="Times New Roman" w:hAnsi="Times New Roman" w:cs="Times New Roman"/>
          <w:color w:val="000000"/>
          <w:sz w:val="20"/>
          <w:szCs w:val="20"/>
        </w:rPr>
        <w:t>property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purposes of due process hearing analysis. (Majority at 241</w:t>
      </w:r>
      <w:r>
        <w:rPr>
          <w:rFonts w:ascii="Times New Roman" w:hAnsi="Times New Roman" w:cs="Times New Roman"/>
          <w:color w:val="000000"/>
          <w:sz w:val="20"/>
          <w:szCs w:val="20"/>
        </w:rPr>
        <w:t>–</w:t>
      </w:r>
      <w:r>
        <w:rPr>
          <w:rFonts w:ascii="Times New Roman" w:hAnsi="Times New Roman" w:cs="Times New Roman"/>
          <w:color w:val="000000"/>
          <w:sz w:val="20"/>
          <w:szCs w:val="20"/>
        </w:rPr>
        <w:t>42, 287 P.3d at at 142</w:t>
      </w:r>
      <w:r>
        <w:rPr>
          <w:rFonts w:ascii="Times New Roman" w:hAnsi="Times New Roman" w:cs="Times New Roman"/>
          <w:color w:val="000000"/>
          <w:sz w:val="20"/>
          <w:szCs w:val="20"/>
        </w:rPr>
        <w:t>–</w:t>
      </w:r>
      <w:r>
        <w:rPr>
          <w:rFonts w:ascii="Times New Roman" w:hAnsi="Times New Roman" w:cs="Times New Roman"/>
          <w:color w:val="000000"/>
          <w:sz w:val="20"/>
          <w:szCs w:val="20"/>
        </w:rPr>
        <w:t>43.) According to the majority, setting an IIFS requires a hearing because it involves the same a</w:t>
      </w:r>
      <w:r>
        <w:rPr>
          <w:rFonts w:ascii="Times New Roman" w:hAnsi="Times New Roman" w:cs="Times New Roman"/>
          <w:color w:val="000000"/>
          <w:sz w:val="20"/>
          <w:szCs w:val="20"/>
        </w:rPr>
        <w:t xml:space="preserve">nalysis in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for WUPAs which require hearings. (Majority at 242</w:t>
      </w:r>
      <w:r>
        <w:rPr>
          <w:rFonts w:ascii="Times New Roman" w:hAnsi="Times New Roman" w:cs="Times New Roman"/>
          <w:color w:val="000000"/>
          <w:sz w:val="20"/>
          <w:szCs w:val="20"/>
        </w:rPr>
        <w:t>–</w:t>
      </w:r>
      <w:r>
        <w:rPr>
          <w:rFonts w:ascii="Times New Roman" w:hAnsi="Times New Roman" w:cs="Times New Roman"/>
          <w:color w:val="000000"/>
          <w:sz w:val="20"/>
          <w:szCs w:val="20"/>
        </w:rPr>
        <w:t>44, 287 P.3d at 143</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45.) The majority concludes that </w:t>
      </w:r>
      <w:r>
        <w:rPr>
          <w:rFonts w:ascii="Times New Roman" w:hAnsi="Times New Roman" w:cs="Times New Roman"/>
          <w:color w:val="000000"/>
          <w:sz w:val="20"/>
          <w:szCs w:val="20"/>
        </w:rPr>
        <w:t>“</w:t>
      </w:r>
      <w:r>
        <w:rPr>
          <w:rFonts w:ascii="Times New Roman" w:hAnsi="Times New Roman" w:cs="Times New Roman"/>
          <w:color w:val="000000"/>
          <w:sz w:val="20"/>
          <w:szCs w:val="20"/>
        </w:rPr>
        <w:t>an erroneous IIFS ... is simply too important to deprive parties of due process and judicial review.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(Majority at 244, 287 P.3d at </w:t>
      </w:r>
      <w:r>
        <w:rPr>
          <w:rFonts w:ascii="Times New Roman" w:hAnsi="Times New Roman" w:cs="Times New Roman"/>
          <w:color w:val="000000"/>
          <w:sz w:val="20"/>
          <w:szCs w:val="20"/>
        </w:rPr>
        <w:t>145.) Arguably, several grounds may support this court’s jurisdiction.</w:t>
      </w:r>
    </w:p>
    <w:p w14:paraId="666A83F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56281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74D20D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4F1EF88" w14:textId="77777777" w:rsidR="00000000" w:rsidRDefault="00CD2F2D">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IV.</w:t>
      </w:r>
    </w:p>
    <w:p w14:paraId="007F384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4" w:name="co_anchor_I789a8899a43f11ebbea4f0dc9fb69"/>
      <w:bookmarkEnd w:id="264"/>
    </w:p>
    <w:p w14:paraId="2B9EF002" w14:textId="77777777" w:rsidR="00000000" w:rsidRDefault="00CD2F2D">
      <w:pPr>
        <w:widowControl w:val="0"/>
        <w:autoSpaceDE w:val="0"/>
        <w:autoSpaceDN w:val="0"/>
        <w:adjustRightInd w:val="0"/>
        <w:spacing w:before="600" w:after="6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0B6A4C01" w14:textId="26E098DA"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determining whether a party’s claim of deprivation of property without due process is entitled to a hearing, this court must</w:t>
      </w:r>
      <w:r>
        <w:rPr>
          <w:rFonts w:ascii="Times New Roman" w:hAnsi="Times New Roman" w:cs="Times New Roman"/>
          <w:color w:val="000000"/>
          <w:sz w:val="20"/>
          <w:szCs w:val="20"/>
        </w:rPr>
        <w:t xml:space="preserve"> first resolve whether the party’s asserted interest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within the meaning of the due process clause of the federal and state constitutions.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4CB36E82" wp14:editId="37A3EDA5">
            <wp:extent cx="161925" cy="161925"/>
            <wp:effectExtent l="0" t="0" r="0" b="0"/>
            <wp:docPr id="202" name="Picture 202">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3" w:history="1">
        <w:r>
          <w:rPr>
            <w:rFonts w:ascii="Times New Roman" w:hAnsi="Times New Roman" w:cs="Times New Roman"/>
            <w:i/>
            <w:iCs/>
            <w:color w:val="0E568C"/>
            <w:sz w:val="20"/>
            <w:szCs w:val="20"/>
          </w:rPr>
          <w:t xml:space="preserve">Sandy Beach Def. Fund v. </w:t>
        </w:r>
        <w:r>
          <w:rPr>
            <w:rFonts w:ascii="Times New Roman" w:hAnsi="Times New Roman" w:cs="Times New Roman"/>
            <w:i/>
            <w:iCs/>
            <w:color w:val="0E568C"/>
            <w:sz w:val="20"/>
            <w:szCs w:val="20"/>
          </w:rPr>
          <w:t>City and Cnty. of Honolulu,</w:t>
        </w:r>
        <w:r>
          <w:rPr>
            <w:rFonts w:ascii="Times New Roman" w:hAnsi="Times New Roman" w:cs="Times New Roman"/>
            <w:color w:val="0E568C"/>
            <w:sz w:val="20"/>
            <w:szCs w:val="20"/>
          </w:rPr>
          <w:t xml:space="preserve"> </w:t>
        </w:r>
        <w:r>
          <w:rPr>
            <w:rFonts w:ascii="Times New Roman" w:hAnsi="Times New Roman" w:cs="Times New Roman"/>
            <w:color w:val="0E568C"/>
            <w:sz w:val="20"/>
            <w:szCs w:val="20"/>
          </w:rPr>
          <w:lastRenderedPageBreak/>
          <w:t>70 Haw. 361, 376, 773 P.2d 250, 260 (1960)</w:t>
        </w:r>
      </w:hyperlink>
      <w:r>
        <w:rPr>
          <w:rFonts w:ascii="Times New Roman" w:hAnsi="Times New Roman" w:cs="Times New Roman"/>
          <w:color w:val="000000"/>
          <w:sz w:val="20"/>
          <w:szCs w:val="20"/>
        </w:rPr>
        <w:t>.</w:t>
      </w:r>
      <w:bookmarkStart w:id="265" w:name="co_fnRef_B036122028428320_ID0EKVAM_1"/>
      <w:bookmarkEnd w:id="26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"#co_footnote_B036122028428320_1"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Under the Hawai</w:t>
      </w:r>
      <w:r>
        <w:rPr>
          <w:rFonts w:ascii="Times New Roman" w:hAnsi="Times New Roman" w:cs="Times New Roman"/>
          <w:color w:val="000000"/>
          <w:sz w:val="20"/>
          <w:szCs w:val="20"/>
        </w:rPr>
        <w:t>‘</w:t>
      </w:r>
      <w:r>
        <w:rPr>
          <w:rFonts w:ascii="Times New Roman" w:hAnsi="Times New Roman" w:cs="Times New Roman"/>
          <w:color w:val="000000"/>
          <w:sz w:val="20"/>
          <w:szCs w:val="20"/>
        </w:rPr>
        <w:t>i Constitution, procedural due process right</w:t>
      </w:r>
      <w:r>
        <w:rPr>
          <w:rFonts w:ascii="Times New Roman" w:hAnsi="Times New Roman" w:cs="Times New Roman"/>
          <w:color w:val="000000"/>
          <w:sz w:val="20"/>
          <w:szCs w:val="20"/>
        </w:rPr>
        <w:t xml:space="preserve">s are violated when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(1) a particular interest which a claimant seeks to protect is </w:t>
      </w:r>
      <w:r>
        <w:rPr>
          <w:rFonts w:ascii="Times New Roman" w:hAnsi="Times New Roman" w:cs="Times New Roman"/>
          <w:color w:val="000000"/>
          <w:sz w:val="20"/>
          <w:szCs w:val="20"/>
        </w:rPr>
        <w:t>‘</w:t>
      </w:r>
      <w:r>
        <w:rPr>
          <w:rFonts w:ascii="Times New Roman" w:hAnsi="Times New Roman" w:cs="Times New Roman"/>
          <w:color w:val="000000"/>
          <w:sz w:val="20"/>
          <w:szCs w:val="20"/>
        </w:rPr>
        <w:t>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within the meaning of the due process clauses of the federal or state constitutions, and (2) those property interest[s] are not adequately protected by specific </w:t>
      </w:r>
      <w:r>
        <w:rPr>
          <w:rFonts w:ascii="Times New Roman" w:hAnsi="Times New Roman" w:cs="Times New Roman"/>
          <w:color w:val="000000"/>
          <w:sz w:val="20"/>
          <w:szCs w:val="20"/>
        </w:rPr>
        <w:t>procedures.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AA36093" wp14:editId="7B5FB523">
            <wp:extent cx="161925" cy="161925"/>
            <wp:effectExtent l="0" t="0" r="0" b="0"/>
            <wp:docPr id="203" name="Picture 203">
              <a:hlinkClick xmlns:a="http://schemas.openxmlformats.org/drawingml/2006/main" r:id="rId3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266" w:name="co_pp_sp_4358_267_1"/>
      <w:bookmarkEnd w:id="266"/>
      <w:r>
        <w:rPr>
          <w:rFonts w:ascii="Times New Roman" w:hAnsi="Times New Roman" w:cs="Times New Roman"/>
          <w:b/>
          <w:bCs/>
          <w:color w:val="000000"/>
          <w:sz w:val="20"/>
          <w:szCs w:val="20"/>
        </w:rPr>
        <w:t>*267</w:t>
      </w:r>
      <w:r>
        <w:rPr>
          <w:rFonts w:ascii="Times New Roman" w:hAnsi="Times New Roman" w:cs="Times New Roman"/>
          <w:color w:val="000000"/>
          <w:sz w:val="20"/>
          <w:szCs w:val="20"/>
        </w:rPr>
        <w:t xml:space="preserve"> </w:t>
      </w:r>
      <w:bookmarkStart w:id="267" w:name="co_pp_sp_4645_168_1"/>
      <w:bookmarkEnd w:id="267"/>
      <w:r>
        <w:rPr>
          <w:rFonts w:ascii="Times New Roman" w:hAnsi="Times New Roman" w:cs="Times New Roman"/>
          <w:b/>
          <w:bCs/>
          <w:color w:val="000000"/>
          <w:sz w:val="20"/>
          <w:szCs w:val="20"/>
        </w:rPr>
        <w:t>**168</w:t>
      </w:r>
      <w:r>
        <w:rPr>
          <w:rFonts w:ascii="Times New Roman" w:hAnsi="Times New Roman" w:cs="Times New Roman"/>
          <w:color w:val="000000"/>
          <w:sz w:val="20"/>
          <w:szCs w:val="20"/>
        </w:rPr>
        <w:t xml:space="preserve"> </w:t>
      </w:r>
      <w:hyperlink r:id="rId365" w:history="1">
        <w:r>
          <w:rPr>
            <w:rFonts w:ascii="Times New Roman" w:hAnsi="Times New Roman" w:cs="Times New Roman"/>
            <w:i/>
            <w:iCs/>
            <w:color w:val="0E568C"/>
            <w:sz w:val="20"/>
            <w:szCs w:val="20"/>
          </w:rPr>
          <w:t>Troyer v. Adams,</w:t>
        </w:r>
        <w:r>
          <w:rPr>
            <w:rFonts w:ascii="Times New Roman" w:hAnsi="Times New Roman" w:cs="Times New Roman"/>
            <w:color w:val="0E568C"/>
            <w:sz w:val="20"/>
            <w:szCs w:val="20"/>
          </w:rPr>
          <w:t xml:space="preserve"> 102 Hawai‘i 399, 435, 77 P.3d 83, 120 (2003)</w:t>
        </w:r>
      </w:hyperlink>
      <w:r>
        <w:rPr>
          <w:rFonts w:ascii="Times New Roman" w:hAnsi="Times New Roman" w:cs="Times New Roman"/>
          <w:color w:val="000000"/>
          <w:sz w:val="20"/>
          <w:szCs w:val="20"/>
        </w:rPr>
        <w:t xml:space="preserve"> (Acoba, J., dissenting) (citing </w:t>
      </w:r>
      <w:r w:rsidR="00344CED">
        <w:rPr>
          <w:rFonts w:ascii="Times New Roman" w:hAnsi="Times New Roman" w:cs="Times New Roman"/>
          <w:noProof/>
          <w:color w:val="000000"/>
          <w:sz w:val="20"/>
          <w:szCs w:val="20"/>
        </w:rPr>
        <w:drawing>
          <wp:inline distT="0" distB="0" distL="0" distR="0" wp14:anchorId="08BC97BC" wp14:editId="3508AAF6">
            <wp:extent cx="161925" cy="161925"/>
            <wp:effectExtent l="0" t="0" r="0" b="0"/>
            <wp:docPr id="204" name="Picture 204">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6" w:history="1">
        <w:r>
          <w:rPr>
            <w:rFonts w:ascii="Times New Roman" w:hAnsi="Times New Roman" w:cs="Times New Roman"/>
            <w:i/>
            <w:iCs/>
            <w:color w:val="0E568C"/>
            <w:sz w:val="20"/>
            <w:szCs w:val="20"/>
          </w:rPr>
          <w:t>Sandy Beach,</w:t>
        </w:r>
        <w:r>
          <w:rPr>
            <w:rFonts w:ascii="Times New Roman" w:hAnsi="Times New Roman" w:cs="Times New Roman"/>
            <w:color w:val="0E568C"/>
            <w:sz w:val="20"/>
            <w:szCs w:val="20"/>
          </w:rPr>
          <w:t xml:space="preserve"> 70 Haw. at 376, 773 P.2d at 260)</w:t>
        </w:r>
        <w:r>
          <w:rPr>
            <w:rFonts w:ascii="Times New Roman" w:hAnsi="Times New Roman" w:cs="Times New Roman"/>
            <w:color w:val="0E568C"/>
            <w:sz w:val="20"/>
            <w:szCs w:val="20"/>
          </w:rPr>
          <w:t>.</w:t>
        </w:r>
      </w:hyperlink>
      <w:r>
        <w:rPr>
          <w:rFonts w:ascii="Times New Roman" w:hAnsi="Times New Roman" w:cs="Times New Roman"/>
          <w:color w:val="000000"/>
          <w:sz w:val="20"/>
          <w:szCs w:val="20"/>
        </w:rPr>
        <w:t xml:space="preserve"> Additionally,</w:t>
      </w:r>
    </w:p>
    <w:p w14:paraId="07F2881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E5B7B48"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Once it is determined that a valid property interest is at stake, it must be determined whether proper procedural due process was afforded the claimant. The basic elements of procedural due process require notice and an opportunity to </w:t>
      </w:r>
      <w:r>
        <w:rPr>
          <w:rFonts w:ascii="Times New Roman" w:hAnsi="Times New Roman" w:cs="Times New Roman"/>
          <w:color w:val="000000"/>
          <w:sz w:val="20"/>
          <w:szCs w:val="20"/>
        </w:rPr>
        <w:t>be heard at a meaningful time and in a meaningful manner before governmental deprivation of property interest.</w:t>
      </w:r>
    </w:p>
    <w:p w14:paraId="16958610" w14:textId="4130D916" w:rsidR="00000000" w:rsidRDefault="00344CED">
      <w:pPr>
        <w:widowControl w:val="0"/>
        <w:autoSpaceDE w:val="0"/>
        <w:autoSpaceDN w:val="0"/>
        <w:adjustRightInd w:val="0"/>
        <w:spacing w:after="0" w:line="240" w:lineRule="auto"/>
        <w:ind w:left="200"/>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615C0D7" wp14:editId="49118BE6">
            <wp:extent cx="161925" cy="161925"/>
            <wp:effectExtent l="0" t="0" r="0" b="0"/>
            <wp:docPr id="205" name="Picture 205">
              <a:hlinkClick xmlns:a="http://schemas.openxmlformats.org/drawingml/2006/main" r:id="rId3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7" w:history="1">
        <w:r w:rsidR="00CD2F2D">
          <w:rPr>
            <w:rFonts w:ascii="Times New Roman" w:hAnsi="Times New Roman" w:cs="Times New Roman"/>
            <w:i/>
            <w:iCs/>
            <w:color w:val="0E568C"/>
            <w:sz w:val="20"/>
            <w:szCs w:val="20"/>
          </w:rPr>
          <w:t>Id.</w:t>
        </w:r>
      </w:hyperlink>
      <w:r w:rsidR="00CD2F2D">
        <w:rPr>
          <w:rFonts w:ascii="Times New Roman" w:hAnsi="Times New Roman" w:cs="Times New Roman"/>
          <w:color w:val="000000"/>
          <w:sz w:val="20"/>
          <w:szCs w:val="20"/>
        </w:rPr>
        <w:t xml:space="preserve"> Hence,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[c]onstitutional due process protections mandate a hearing whenever the claimant seeks to protect a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prope</w:t>
      </w:r>
      <w:r w:rsidR="00CD2F2D">
        <w:rPr>
          <w:rFonts w:ascii="Times New Roman" w:hAnsi="Times New Roman" w:cs="Times New Roman"/>
          <w:color w:val="000000"/>
          <w:sz w:val="20"/>
          <w:szCs w:val="20"/>
        </w:rPr>
        <w:t>rty interest,</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in other words, a benefit to which the claimant is legitimately entitled.</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4B93E520" wp14:editId="48C53B1E">
            <wp:extent cx="161925" cy="161925"/>
            <wp:effectExtent l="0" t="0" r="0" b="0"/>
            <wp:docPr id="206" name="Picture 206">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8" w:history="1">
        <w:r w:rsidR="00CD2F2D">
          <w:rPr>
            <w:rFonts w:ascii="Times New Roman" w:hAnsi="Times New Roman" w:cs="Times New Roman"/>
            <w:i/>
            <w:iCs/>
            <w:color w:val="0E568C"/>
            <w:sz w:val="20"/>
            <w:szCs w:val="20"/>
          </w:rPr>
          <w:t>Puna Geothermal,</w:t>
        </w:r>
        <w:r w:rsidR="00CD2F2D">
          <w:rPr>
            <w:rFonts w:ascii="Times New Roman" w:hAnsi="Times New Roman" w:cs="Times New Roman"/>
            <w:color w:val="0E568C"/>
            <w:sz w:val="20"/>
            <w:szCs w:val="20"/>
          </w:rPr>
          <w:t xml:space="preserve"> 77 Hawai‘i at 66, 881 P.2d at 1212</w:t>
        </w:r>
      </w:hyperlink>
      <w:r w:rsidR="00CD2F2D">
        <w:rPr>
          <w:rFonts w:ascii="Times New Roman" w:hAnsi="Times New Roman" w:cs="Times New Roman"/>
          <w:color w:val="000000"/>
          <w:sz w:val="20"/>
          <w:szCs w:val="20"/>
        </w:rPr>
        <w:t>.</w:t>
      </w:r>
    </w:p>
    <w:p w14:paraId="0144CA4A" w14:textId="5B58E6B6"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Under the federal constitution, </w:t>
      </w:r>
      <w:r>
        <w:rPr>
          <w:rFonts w:ascii="Times New Roman" w:hAnsi="Times New Roman" w:cs="Times New Roman"/>
          <w:color w:val="000000"/>
          <w:sz w:val="20"/>
          <w:szCs w:val="20"/>
        </w:rPr>
        <w:t>“</w:t>
      </w:r>
      <w:r>
        <w:rPr>
          <w:rFonts w:ascii="Times New Roman" w:hAnsi="Times New Roman" w:cs="Times New Roman"/>
          <w:color w:val="000000"/>
          <w:sz w:val="20"/>
          <w:szCs w:val="20"/>
        </w:rPr>
        <w:t>[t]he Fourteenth Amendment’s procedural [due process] protection of property is a safeguard of the security of interests that a person has already acquired in specific benefits. These interests-property interests-may take many forms.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69" w:history="1">
        <w:r>
          <w:rPr>
            <w:rFonts w:ascii="Times New Roman" w:hAnsi="Times New Roman" w:cs="Times New Roman"/>
            <w:i/>
            <w:iCs/>
            <w:color w:val="0E568C"/>
            <w:sz w:val="20"/>
            <w:szCs w:val="20"/>
          </w:rPr>
          <w:t>In re Int’l Brotherhood of Painters and Allied Trades v. Befitel,</w:t>
        </w:r>
        <w:r>
          <w:rPr>
            <w:rFonts w:ascii="Times New Roman" w:hAnsi="Times New Roman" w:cs="Times New Roman"/>
            <w:color w:val="0E568C"/>
            <w:sz w:val="20"/>
            <w:szCs w:val="20"/>
          </w:rPr>
          <w:t xml:space="preserve"> 104 Hawai‘i 275, 283, 88 P.3d 647, 655 (2004)</w:t>
        </w:r>
      </w:hyperlink>
      <w:r>
        <w:rPr>
          <w:rFonts w:ascii="Times New Roman" w:hAnsi="Times New Roman" w:cs="Times New Roman"/>
          <w:color w:val="000000"/>
          <w:sz w:val="20"/>
          <w:szCs w:val="20"/>
        </w:rPr>
        <w:t xml:space="preserve"> (citing </w:t>
      </w:r>
      <w:r w:rsidR="00344CED">
        <w:rPr>
          <w:rFonts w:ascii="Times New Roman" w:hAnsi="Times New Roman" w:cs="Times New Roman"/>
          <w:noProof/>
          <w:color w:val="000000"/>
          <w:sz w:val="20"/>
          <w:szCs w:val="20"/>
        </w:rPr>
        <w:drawing>
          <wp:inline distT="0" distB="0" distL="0" distR="0" wp14:anchorId="03C9E17C" wp14:editId="361B9611">
            <wp:extent cx="161925" cy="161925"/>
            <wp:effectExtent l="0" t="0" r="0" b="0"/>
            <wp:docPr id="207" name="Picture 207">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0" w:history="1">
        <w:r>
          <w:rPr>
            <w:rFonts w:ascii="Times New Roman" w:hAnsi="Times New Roman" w:cs="Times New Roman"/>
            <w:i/>
            <w:iCs/>
            <w:color w:val="0E568C"/>
            <w:sz w:val="20"/>
            <w:szCs w:val="20"/>
          </w:rPr>
          <w:t>Bd. of Regents of State Colls. v. Roth,</w:t>
        </w:r>
        <w:r>
          <w:rPr>
            <w:rFonts w:ascii="Times New Roman" w:hAnsi="Times New Roman" w:cs="Times New Roman"/>
            <w:color w:val="0E568C"/>
            <w:sz w:val="20"/>
            <w:szCs w:val="20"/>
          </w:rPr>
          <w:t xml:space="preserve"> 408 U.S. 564, 576, 92 S.Ct. 2701</w:t>
        </w:r>
        <w:r>
          <w:rPr>
            <w:rFonts w:ascii="Times New Roman" w:hAnsi="Times New Roman" w:cs="Times New Roman"/>
            <w:color w:val="0E568C"/>
            <w:sz w:val="20"/>
            <w:szCs w:val="20"/>
          </w:rPr>
          <w:t>, 33 L.Ed.2d 548 (1972)</w:t>
        </w:r>
      </w:hyperlink>
      <w:r>
        <w:rPr>
          <w:rFonts w:ascii="Times New Roman" w:hAnsi="Times New Roman" w:cs="Times New Roman"/>
          <w:color w:val="000000"/>
          <w:sz w:val="20"/>
          <w:szCs w:val="20"/>
        </w:rPr>
        <w:t xml:space="preserve">). Thus, as recounted by Hui/MTF, </w:t>
      </w:r>
      <w:r>
        <w:rPr>
          <w:rFonts w:ascii="Times New Roman" w:hAnsi="Times New Roman" w:cs="Times New Roman"/>
          <w:color w:val="000000"/>
          <w:sz w:val="20"/>
          <w:szCs w:val="20"/>
        </w:rPr>
        <w:t>“</w:t>
      </w:r>
      <w:r>
        <w:rPr>
          <w:rFonts w:ascii="Times New Roman" w:hAnsi="Times New Roman" w:cs="Times New Roman"/>
          <w:color w:val="000000"/>
          <w:sz w:val="20"/>
          <w:szCs w:val="20"/>
        </w:rPr>
        <w:t>[p]roperty interests ... are not created by the Constitution. Rather they are created and their dimensions defined by existing rules or understandings that stem from an independent source such as state law</w:t>
      </w:r>
      <w:r>
        <w:rPr>
          <w:rFonts w:ascii="Times New Roman" w:hAnsi="Times New Roman" w:cs="Times New Roman"/>
          <w:color w:val="000000"/>
          <w:sz w:val="20"/>
          <w:szCs w:val="20"/>
        </w:rPr>
        <w:t>—</w:t>
      </w:r>
      <w:r>
        <w:rPr>
          <w:rFonts w:ascii="Times New Roman" w:hAnsi="Times New Roman" w:cs="Times New Roman"/>
          <w:color w:val="000000"/>
          <w:sz w:val="20"/>
          <w:szCs w:val="20"/>
        </w:rPr>
        <w:t>rules or understandings that secure certain benefi</w:t>
      </w:r>
      <w:r>
        <w:rPr>
          <w:rFonts w:ascii="Times New Roman" w:hAnsi="Times New Roman" w:cs="Times New Roman"/>
          <w:color w:val="000000"/>
          <w:sz w:val="20"/>
          <w:szCs w:val="20"/>
        </w:rPr>
        <w:t>ts and that support claims of entitlement to those benefits.</w:t>
      </w:r>
      <w:r>
        <w:rPr>
          <w:rFonts w:ascii="Times New Roman" w:hAnsi="Times New Roman" w:cs="Times New Roman"/>
          <w:color w:val="000000"/>
          <w:sz w:val="20"/>
          <w:szCs w:val="20"/>
        </w:rPr>
        <w:t>”</w:t>
      </w:r>
    </w:p>
    <w:p w14:paraId="47112E6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92D339A" w14:textId="17C3558A"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However, the </w:t>
      </w:r>
      <w:r>
        <w:rPr>
          <w:rFonts w:ascii="Times New Roman" w:hAnsi="Times New Roman" w:cs="Times New Roman"/>
          <w:color w:val="000000"/>
          <w:sz w:val="20"/>
          <w:szCs w:val="20"/>
        </w:rPr>
        <w:t>“</w:t>
      </w:r>
      <w:r>
        <w:rPr>
          <w:rFonts w:ascii="Times New Roman" w:hAnsi="Times New Roman" w:cs="Times New Roman"/>
          <w:color w:val="000000"/>
          <w:sz w:val="20"/>
          <w:szCs w:val="20"/>
        </w:rPr>
        <w:t>range of property interests protected by due process is not infinite.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To have a property interest in a benefit, a person must clearly have more than an abstract need or des</w:t>
      </w:r>
      <w:r>
        <w:rPr>
          <w:rFonts w:ascii="Times New Roman" w:hAnsi="Times New Roman" w:cs="Times New Roman"/>
          <w:color w:val="000000"/>
          <w:sz w:val="20"/>
          <w:szCs w:val="20"/>
        </w:rPr>
        <w:t>ire for it. He must have more than a unilateral expectation of it. He must, instead, have a legitimate claim of entitlement to 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2DBF1E3" wp14:editId="0E6D7237">
            <wp:extent cx="161925" cy="161925"/>
            <wp:effectExtent l="0" t="0" r="0" b="0"/>
            <wp:docPr id="208" name="Picture 208">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1" w:history="1">
        <w:r>
          <w:rPr>
            <w:rFonts w:ascii="Times New Roman" w:hAnsi="Times New Roman" w:cs="Times New Roman"/>
            <w:i/>
            <w:iCs/>
            <w:color w:val="0E568C"/>
            <w:sz w:val="20"/>
            <w:szCs w:val="20"/>
          </w:rPr>
          <w:t>Sandy Beach,</w:t>
        </w:r>
        <w:r>
          <w:rPr>
            <w:rFonts w:ascii="Times New Roman" w:hAnsi="Times New Roman" w:cs="Times New Roman"/>
            <w:color w:val="0E568C"/>
            <w:sz w:val="20"/>
            <w:szCs w:val="20"/>
          </w:rPr>
          <w:t xml:space="preserve"> 70 Haw. at 377, 773 P.2d at 260.</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 p</w:t>
      </w:r>
      <w:r>
        <w:rPr>
          <w:rFonts w:ascii="Times New Roman" w:hAnsi="Times New Roman" w:cs="Times New Roman"/>
          <w:color w:val="000000"/>
          <w:sz w:val="20"/>
          <w:szCs w:val="20"/>
        </w:rPr>
        <w:t xml:space="preserve">erson’s interest in a benefit constitutes a </w:t>
      </w:r>
      <w:r>
        <w:rPr>
          <w:rFonts w:ascii="Times New Roman" w:hAnsi="Times New Roman" w:cs="Times New Roman"/>
          <w:color w:val="000000"/>
          <w:sz w:val="20"/>
          <w:szCs w:val="20"/>
        </w:rPr>
        <w:t>‘</w:t>
      </w:r>
      <w:r>
        <w:rPr>
          <w:rFonts w:ascii="Times New Roman" w:hAnsi="Times New Roman" w:cs="Times New Roman"/>
          <w:color w:val="000000"/>
          <w:sz w:val="20"/>
          <w:szCs w:val="20"/>
        </w:rPr>
        <w:t>legitimate claim of entitlement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if it is supported by contractual or statutory language that might be invoked in a hearing.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72" w:history="1">
        <w:r>
          <w:rPr>
            <w:rFonts w:ascii="Times New Roman" w:hAnsi="Times New Roman" w:cs="Times New Roman"/>
            <w:i/>
            <w:iCs/>
            <w:color w:val="0E568C"/>
            <w:sz w:val="20"/>
            <w:szCs w:val="20"/>
          </w:rPr>
          <w:t>Alejado v. City and Cnty. of Honolulu,</w:t>
        </w:r>
        <w:r>
          <w:rPr>
            <w:rFonts w:ascii="Times New Roman" w:hAnsi="Times New Roman" w:cs="Times New Roman"/>
            <w:color w:val="0E568C"/>
            <w:sz w:val="20"/>
            <w:szCs w:val="20"/>
          </w:rPr>
          <w:t xml:space="preserve"> 89 Ha</w:t>
        </w:r>
        <w:r>
          <w:rPr>
            <w:rFonts w:ascii="Times New Roman" w:hAnsi="Times New Roman" w:cs="Times New Roman"/>
            <w:color w:val="0E568C"/>
            <w:sz w:val="20"/>
            <w:szCs w:val="20"/>
          </w:rPr>
          <w:t>wai‘i 221, 227, 971 P.2d 310, 316 (1998)</w:t>
        </w:r>
      </w:hyperlink>
      <w:r>
        <w:rPr>
          <w:rFonts w:ascii="Times New Roman" w:hAnsi="Times New Roman" w:cs="Times New Roman"/>
          <w:color w:val="000000"/>
          <w:sz w:val="20"/>
          <w:szCs w:val="20"/>
        </w:rPr>
        <w:t>.</w:t>
      </w:r>
    </w:p>
    <w:p w14:paraId="5621839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EC33B29" w14:textId="63DCCDFF"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this court held that </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i/>
          <w:iCs/>
          <w:color w:val="000000"/>
          <w:sz w:val="20"/>
          <w:szCs w:val="20"/>
        </w:rPr>
        <w:t>i]t is only at the permitting stage that property interests of applicants are potentially affected,</w:t>
      </w:r>
      <w:r>
        <w:rPr>
          <w:rFonts w:ascii="Times New Roman" w:hAnsi="Times New Roman" w:cs="Times New Roman"/>
          <w:color w:val="000000"/>
          <w:sz w:val="20"/>
          <w:szCs w:val="20"/>
        </w:rPr>
        <w:t xml:space="preserve"> and, thus, the contested case hearing procedures of HRS chapter 91 [pertai</w:t>
      </w:r>
      <w:r>
        <w:rPr>
          <w:rFonts w:ascii="Times New Roman" w:hAnsi="Times New Roman" w:cs="Times New Roman"/>
          <w:color w:val="000000"/>
          <w:sz w:val="20"/>
          <w:szCs w:val="20"/>
        </w:rPr>
        <w:t>ning to administrative agencies] are required to satisfy due process.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ADB993B" wp14:editId="7634D503">
            <wp:extent cx="161925" cy="161925"/>
            <wp:effectExtent l="0" t="0" r="0" b="0"/>
            <wp:docPr id="209" name="Picture 209">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3" w:history="1">
        <w:r>
          <w:rPr>
            <w:rFonts w:ascii="Times New Roman" w:hAnsi="Times New Roman" w:cs="Times New Roman"/>
            <w:color w:val="0E568C"/>
            <w:sz w:val="20"/>
            <w:szCs w:val="20"/>
          </w:rPr>
          <w:t>83 Hawai‘i at 496, 927 P.2d at 1379</w:t>
        </w:r>
      </w:hyperlink>
      <w:r>
        <w:rPr>
          <w:rFonts w:ascii="Times New Roman" w:hAnsi="Times New Roman" w:cs="Times New Roman"/>
          <w:color w:val="000000"/>
          <w:sz w:val="20"/>
          <w:szCs w:val="20"/>
        </w:rPr>
        <w:t xml:space="preserve"> (emphasis added). There, Ko</w:t>
      </w:r>
      <w:r>
        <w:rPr>
          <w:rFonts w:ascii="Times New Roman" w:hAnsi="Times New Roman" w:cs="Times New Roman"/>
          <w:color w:val="000000"/>
          <w:sz w:val="20"/>
          <w:szCs w:val="20"/>
        </w:rPr>
        <w:t>‘</w:t>
      </w:r>
      <w:r>
        <w:rPr>
          <w:rFonts w:ascii="Times New Roman" w:hAnsi="Times New Roman" w:cs="Times New Roman"/>
          <w:color w:val="000000"/>
          <w:sz w:val="20"/>
          <w:szCs w:val="20"/>
        </w:rPr>
        <w:t>olau Ag requested judicial review of the</w:t>
      </w:r>
      <w:r>
        <w:rPr>
          <w:rFonts w:ascii="Times New Roman" w:hAnsi="Times New Roman" w:cs="Times New Roman"/>
          <w:color w:val="000000"/>
          <w:sz w:val="20"/>
          <w:szCs w:val="20"/>
        </w:rPr>
        <w:t xml:space="preserve"> Commission’s designation of several Oahu aquifers as water management areas. </w:t>
      </w:r>
      <w:r w:rsidR="00344CED">
        <w:rPr>
          <w:rFonts w:ascii="Times New Roman" w:hAnsi="Times New Roman" w:cs="Times New Roman"/>
          <w:noProof/>
          <w:color w:val="000000"/>
          <w:sz w:val="20"/>
          <w:szCs w:val="20"/>
        </w:rPr>
        <w:drawing>
          <wp:inline distT="0" distB="0" distL="0" distR="0" wp14:anchorId="559271BB" wp14:editId="46EDD55F">
            <wp:extent cx="161925" cy="161925"/>
            <wp:effectExtent l="0" t="0" r="0" b="0"/>
            <wp:docPr id="210" name="Picture 210">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486, 927 P.2d at 1370.</w:t>
        </w:r>
      </w:hyperlink>
      <w:r>
        <w:rPr>
          <w:rFonts w:ascii="Times New Roman" w:hAnsi="Times New Roman" w:cs="Times New Roman"/>
          <w:color w:val="000000"/>
          <w:sz w:val="20"/>
          <w:szCs w:val="20"/>
        </w:rPr>
        <w:t xml:space="preserve"> A water management area means a geographic area that has been designated</w:t>
      </w:r>
      <w:r>
        <w:rPr>
          <w:rFonts w:ascii="Times New Roman" w:hAnsi="Times New Roman" w:cs="Times New Roman"/>
          <w:color w:val="000000"/>
          <w:sz w:val="20"/>
          <w:szCs w:val="20"/>
        </w:rPr>
        <w:t xml:space="preserve"> pursuant to </w:t>
      </w:r>
      <w:hyperlink r:id="rId375" w:history="1">
        <w:r>
          <w:rPr>
            <w:rFonts w:ascii="Times New Roman" w:hAnsi="Times New Roman" w:cs="Times New Roman"/>
            <w:color w:val="0E568C"/>
            <w:sz w:val="20"/>
            <w:szCs w:val="20"/>
          </w:rPr>
          <w:t>HRS § 174C–41</w:t>
        </w:r>
      </w:hyperlink>
      <w:bookmarkStart w:id="268" w:name="co_fnRef_B037132028428320_ID0E4EBM_1"/>
      <w:bookmarkEnd w:id="26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"#co_footnote_B037132028428320_1"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as requiring management of the ground or surface water resource or both. </w:t>
      </w:r>
      <w:r w:rsidR="00344CED">
        <w:rPr>
          <w:rFonts w:ascii="Times New Roman" w:hAnsi="Times New Roman" w:cs="Times New Roman"/>
          <w:noProof/>
          <w:color w:val="000000"/>
          <w:sz w:val="20"/>
          <w:szCs w:val="20"/>
        </w:rPr>
        <w:drawing>
          <wp:inline distT="0" distB="0" distL="0" distR="0" wp14:anchorId="6E21F22A" wp14:editId="5F805DEB">
            <wp:extent cx="161925" cy="161925"/>
            <wp:effectExtent l="0" t="0" r="0" b="0"/>
            <wp:docPr id="211" name="Picture 211">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6" w:history="1">
        <w:r>
          <w:rPr>
            <w:rFonts w:ascii="Times New Roman" w:hAnsi="Times New Roman" w:cs="Times New Roman"/>
            <w:color w:val="0E568C"/>
            <w:sz w:val="20"/>
            <w:szCs w:val="20"/>
          </w:rPr>
          <w:t>HRS § 174C–3</w:t>
        </w:r>
      </w:hyperlink>
      <w:r>
        <w:rPr>
          <w:rFonts w:ascii="Times New Roman" w:hAnsi="Times New Roman" w:cs="Times New Roman"/>
          <w:color w:val="000000"/>
          <w:sz w:val="20"/>
          <w:szCs w:val="20"/>
        </w:rPr>
        <w:t>.</w:t>
      </w:r>
    </w:p>
    <w:p w14:paraId="02C169E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08FD90" w14:textId="740FBD79"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the Sierra Club Legal Defense Fund submitted a petition pursuant to </w:t>
      </w:r>
      <w:hyperlink r:id="rId377" w:history="1">
        <w:r>
          <w:rPr>
            <w:rFonts w:ascii="Times New Roman" w:hAnsi="Times New Roman" w:cs="Times New Roman"/>
            <w:color w:val="0E568C"/>
            <w:sz w:val="20"/>
            <w:szCs w:val="20"/>
          </w:rPr>
          <w:t>HRS § 174C–41(b)</w:t>
        </w:r>
      </w:hyperlink>
      <w:r>
        <w:rPr>
          <w:rFonts w:ascii="Times New Roman" w:hAnsi="Times New Roman" w:cs="Times New Roman"/>
          <w:color w:val="000000"/>
          <w:sz w:val="20"/>
          <w:szCs w:val="20"/>
        </w:rPr>
        <w:t xml:space="preserve"> to</w:t>
      </w:r>
      <w:r>
        <w:rPr>
          <w:rFonts w:ascii="Times New Roman" w:hAnsi="Times New Roman" w:cs="Times New Roman"/>
          <w:color w:val="000000"/>
          <w:sz w:val="20"/>
          <w:szCs w:val="20"/>
        </w:rPr>
        <w:t xml:space="preserve"> the Commission to designate five Windward Oahu aquifers</w:t>
      </w:r>
      <w:bookmarkStart w:id="269" w:name="co_fnRef_B038142028428320_ID0EVHBM_1"/>
      <w:bookmarkEnd w:id="26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"#co_footnote_B038142028428320_1"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as WMAs under the State Water Code.</w:t>
      </w:r>
      <w:bookmarkStart w:id="270" w:name="co_fnRef_B039152028428320_ID0E3HBM_1"/>
      <w:bookmarkEnd w:id="27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"#co_footnote_B039152028428320_1"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754304B" wp14:editId="7266FD49">
            <wp:extent cx="161925" cy="161925"/>
            <wp:effectExtent l="0" t="0" r="0" b="0"/>
            <wp:docPr id="212" name="Picture 212">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8" w:history="1">
        <w:r>
          <w:rPr>
            <w:rFonts w:ascii="Times New Roman" w:hAnsi="Times New Roman" w:cs="Times New Roman"/>
            <w:i/>
            <w:iCs/>
            <w:color w:val="0E568C"/>
            <w:sz w:val="20"/>
            <w:szCs w:val="20"/>
          </w:rPr>
          <w:t>Ko’olau,</w:t>
        </w:r>
        <w:r>
          <w:rPr>
            <w:rFonts w:ascii="Times New Roman" w:hAnsi="Times New Roman" w:cs="Times New Roman"/>
            <w:color w:val="0E568C"/>
            <w:sz w:val="20"/>
            <w:szCs w:val="20"/>
          </w:rPr>
          <w:t xml:space="preserve"> 83 Hawai‘i at 487, 927 P.2d at 1370.</w:t>
        </w:r>
      </w:hyperlink>
      <w:r>
        <w:rPr>
          <w:rFonts w:ascii="Times New Roman" w:hAnsi="Times New Roman" w:cs="Times New Roman"/>
          <w:color w:val="000000"/>
          <w:sz w:val="20"/>
          <w:szCs w:val="20"/>
        </w:rPr>
        <w:t xml:space="preserve"> The Commission voted to designate all five aquifer sys</w:t>
      </w:r>
      <w:r>
        <w:rPr>
          <w:rFonts w:ascii="Times New Roman" w:hAnsi="Times New Roman" w:cs="Times New Roman"/>
          <w:color w:val="000000"/>
          <w:sz w:val="20"/>
          <w:szCs w:val="20"/>
        </w:rPr>
        <w:t xml:space="preserve">tems as WMAs.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Ko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olau Ag challenged the Commission’s decision, alleging, </w:t>
      </w:r>
      <w:r>
        <w:rPr>
          <w:rFonts w:ascii="Times New Roman" w:hAnsi="Times New Roman" w:cs="Times New Roman"/>
          <w:i/>
          <w:iCs/>
          <w:color w:val="000000"/>
          <w:sz w:val="20"/>
          <w:szCs w:val="20"/>
        </w:rPr>
        <w:t>inter alia,</w:t>
      </w:r>
      <w:r>
        <w:rPr>
          <w:rFonts w:ascii="Times New Roman" w:hAnsi="Times New Roman" w:cs="Times New Roman"/>
          <w:color w:val="000000"/>
          <w:sz w:val="20"/>
          <w:szCs w:val="20"/>
        </w:rPr>
        <w:t xml:space="preserve"> that the Commission violated its due process rights because it failed to conduct the designation process in accordance with HRS chapter 91 governing contested cases.</w:t>
      </w:r>
      <w:bookmarkStart w:id="271" w:name="co_fnRef_B040162028428320_ID0EWJBM_1"/>
      <w:bookmarkEnd w:id="27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w:instrText>
      </w:r>
      <w:r>
        <w:rPr>
          <w:rFonts w:ascii="Times New Roman" w:hAnsi="Times New Roman" w:cs="Times New Roman"/>
          <w:color w:val="000000"/>
          <w:sz w:val="16"/>
          <w:szCs w:val="16"/>
        </w:rPr>
        <w:instrText xml:space="preserve">tnote_B040162028428320_1"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bookmarkStart w:id="272" w:name="co_pp_sp_4645_169_1"/>
      <w:bookmarkEnd w:id="272"/>
      <w:r>
        <w:rPr>
          <w:rFonts w:ascii="Times New Roman" w:hAnsi="Times New Roman" w:cs="Times New Roman"/>
          <w:b/>
          <w:bCs/>
          <w:color w:val="000000"/>
          <w:sz w:val="20"/>
          <w:szCs w:val="20"/>
        </w:rPr>
        <w:t>**169</w:t>
      </w:r>
      <w:r>
        <w:rPr>
          <w:rFonts w:ascii="Times New Roman" w:hAnsi="Times New Roman" w:cs="Times New Roman"/>
          <w:color w:val="000000"/>
          <w:sz w:val="20"/>
          <w:szCs w:val="20"/>
        </w:rPr>
        <w:t xml:space="preserve"> </w:t>
      </w:r>
      <w:bookmarkStart w:id="273" w:name="co_pp_sp_4358_268_1"/>
      <w:bookmarkEnd w:id="273"/>
      <w:r>
        <w:rPr>
          <w:rFonts w:ascii="Times New Roman" w:hAnsi="Times New Roman" w:cs="Times New Roman"/>
          <w:b/>
          <w:bCs/>
          <w:color w:val="000000"/>
          <w:sz w:val="20"/>
          <w:szCs w:val="20"/>
        </w:rPr>
        <w:t>*268</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3CD6A9C" wp14:editId="20E736FB">
            <wp:extent cx="161925" cy="161925"/>
            <wp:effectExtent l="0" t="0" r="0" b="0"/>
            <wp:docPr id="213" name="Picture 213">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9"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This court held that Ko</w:t>
      </w:r>
      <w:r>
        <w:rPr>
          <w:rFonts w:ascii="Times New Roman" w:hAnsi="Times New Roman" w:cs="Times New Roman"/>
          <w:color w:val="000000"/>
          <w:sz w:val="20"/>
          <w:szCs w:val="20"/>
        </w:rPr>
        <w:t>‘</w:t>
      </w:r>
      <w:r>
        <w:rPr>
          <w:rFonts w:ascii="Times New Roman" w:hAnsi="Times New Roman" w:cs="Times New Roman"/>
          <w:color w:val="000000"/>
          <w:sz w:val="20"/>
          <w:szCs w:val="20"/>
        </w:rPr>
        <w:t>olau Ag did not have a property interest in whether or not the aquifers received t</w:t>
      </w:r>
      <w:r>
        <w:rPr>
          <w:rFonts w:ascii="Times New Roman" w:hAnsi="Times New Roman" w:cs="Times New Roman"/>
          <w:color w:val="000000"/>
          <w:sz w:val="20"/>
          <w:szCs w:val="20"/>
        </w:rPr>
        <w:t xml:space="preserve">he WMA designation, and therefore it was not entitled to a contested case hearing under chapter 91. </w:t>
      </w:r>
      <w:r w:rsidR="00344CED">
        <w:rPr>
          <w:rFonts w:ascii="Times New Roman" w:hAnsi="Times New Roman" w:cs="Times New Roman"/>
          <w:noProof/>
          <w:color w:val="000000"/>
          <w:sz w:val="20"/>
          <w:szCs w:val="20"/>
        </w:rPr>
        <w:drawing>
          <wp:inline distT="0" distB="0" distL="0" distR="0" wp14:anchorId="5A7FD9CE" wp14:editId="670E08AF">
            <wp:extent cx="161925" cy="161925"/>
            <wp:effectExtent l="0" t="0" r="0" b="0"/>
            <wp:docPr id="214" name="Picture 214">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0" w:history="1">
        <w:r>
          <w:rPr>
            <w:rFonts w:ascii="Times New Roman" w:hAnsi="Times New Roman" w:cs="Times New Roman"/>
            <w:i/>
            <w:iCs/>
            <w:color w:val="0E568C"/>
            <w:sz w:val="20"/>
            <w:szCs w:val="20"/>
          </w:rPr>
          <w:t>Id.</w:t>
        </w:r>
      </w:hyperlink>
    </w:p>
    <w:p w14:paraId="60F4690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6F5CF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held WUPA decisions do require contested case hearings, while WMA designations do not require hearings:</w:t>
      </w:r>
    </w:p>
    <w:p w14:paraId="1A4D19AA"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i/>
          <w:iCs/>
          <w:color w:val="000000"/>
          <w:sz w:val="20"/>
          <w:szCs w:val="20"/>
        </w:rPr>
      </w:pPr>
      <w:r>
        <w:rPr>
          <w:rFonts w:ascii="Times New Roman" w:hAnsi="Times New Roman" w:cs="Times New Roman"/>
          <w:color w:val="000000"/>
          <w:sz w:val="20"/>
          <w:szCs w:val="20"/>
        </w:rPr>
        <w:t>The difference between procedures governing WMA designations, on the one hand, and permit applications, on the other, is eminently logical given the di</w:t>
      </w:r>
      <w:r>
        <w:rPr>
          <w:rFonts w:ascii="Times New Roman" w:hAnsi="Times New Roman" w:cs="Times New Roman"/>
          <w:color w:val="000000"/>
          <w:sz w:val="20"/>
          <w:szCs w:val="20"/>
        </w:rPr>
        <w:t xml:space="preserve">fference between the issues presented for decision. </w:t>
      </w:r>
      <w:r>
        <w:rPr>
          <w:rFonts w:ascii="Times New Roman" w:hAnsi="Times New Roman" w:cs="Times New Roman"/>
          <w:i/>
          <w:iCs/>
          <w:color w:val="000000"/>
          <w:sz w:val="20"/>
          <w:szCs w:val="20"/>
        </w:rPr>
        <w:t>At the permitting stage, the Commission is required to determine the respective rights of water users; because recognized property interests could be affected, applicants’ due process rights are implicate</w:t>
      </w:r>
      <w:r>
        <w:rPr>
          <w:rFonts w:ascii="Times New Roman" w:hAnsi="Times New Roman" w:cs="Times New Roman"/>
          <w:i/>
          <w:iCs/>
          <w:color w:val="000000"/>
          <w:sz w:val="20"/>
          <w:szCs w:val="20"/>
        </w:rPr>
        <w:t>d and contested case hearings pursuant to HRS chapter 91 are required ... Designation of a WMA, unlike water use permitting neither affects any property interest of existing or potential water users nor requires the determination of any individualized fact</w:t>
      </w:r>
      <w:r>
        <w:rPr>
          <w:rFonts w:ascii="Times New Roman" w:hAnsi="Times New Roman" w:cs="Times New Roman"/>
          <w:i/>
          <w:iCs/>
          <w:color w:val="000000"/>
          <w:sz w:val="20"/>
          <w:szCs w:val="20"/>
        </w:rPr>
        <w:t>s.</w:t>
      </w:r>
      <w:r>
        <w:rPr>
          <w:rFonts w:ascii="Times New Roman" w:hAnsi="Times New Roman" w:cs="Times New Roman"/>
          <w:color w:val="000000"/>
          <w:sz w:val="20"/>
          <w:szCs w:val="20"/>
        </w:rPr>
        <w:t xml:space="preserve"> Designation requires a determination, </w:t>
      </w:r>
      <w:r>
        <w:rPr>
          <w:rFonts w:ascii="Times New Roman" w:hAnsi="Times New Roman" w:cs="Times New Roman"/>
          <w:color w:val="000000"/>
          <w:sz w:val="20"/>
          <w:szCs w:val="20"/>
        </w:rPr>
        <w:t>“</w:t>
      </w:r>
      <w:r>
        <w:rPr>
          <w:rFonts w:ascii="Times New Roman" w:hAnsi="Times New Roman" w:cs="Times New Roman"/>
          <w:color w:val="000000"/>
          <w:sz w:val="20"/>
          <w:szCs w:val="20"/>
        </w:rPr>
        <w:t>after conducting scientific investigations and research, that the water resources in an area may be threatened by existing or proposed withdrawals or diversions of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81" w:history="1">
        <w:r>
          <w:rPr>
            <w:rFonts w:ascii="Times New Roman" w:hAnsi="Times New Roman" w:cs="Times New Roman"/>
            <w:color w:val="0E568C"/>
            <w:sz w:val="20"/>
            <w:szCs w:val="20"/>
          </w:rPr>
          <w:t>HRS § 174C–41(a)</w:t>
        </w:r>
      </w:hyperlink>
      <w:r>
        <w:rPr>
          <w:rFonts w:ascii="Times New Roman" w:hAnsi="Times New Roman" w:cs="Times New Roman"/>
          <w:color w:val="000000"/>
          <w:sz w:val="20"/>
          <w:szCs w:val="20"/>
        </w:rPr>
        <w:t xml:space="preserve"> ... </w:t>
      </w:r>
      <w:r>
        <w:rPr>
          <w:rFonts w:ascii="Times New Roman" w:hAnsi="Times New Roman" w:cs="Times New Roman"/>
          <w:i/>
          <w:iCs/>
          <w:color w:val="000000"/>
          <w:sz w:val="20"/>
          <w:szCs w:val="20"/>
        </w:rPr>
        <w:t xml:space="preserve">It is only at the permitting stage that </w:t>
      </w:r>
      <w:r>
        <w:rPr>
          <w:rFonts w:ascii="Times New Roman" w:hAnsi="Times New Roman" w:cs="Times New Roman"/>
          <w:i/>
          <w:iCs/>
          <w:color w:val="000000"/>
          <w:sz w:val="20"/>
          <w:szCs w:val="20"/>
        </w:rPr>
        <w:lastRenderedPageBreak/>
        <w:t>property interests of applicants are potentially affected, and, thus, the contested case hearing procedures of HRS chapter 91 are required to satisfy due process.</w:t>
      </w:r>
    </w:p>
    <w:p w14:paraId="1ADE4442" w14:textId="7B16C18A" w:rsidR="00000000" w:rsidRDefault="00344CED">
      <w:pPr>
        <w:widowControl w:val="0"/>
        <w:autoSpaceDE w:val="0"/>
        <w:autoSpaceDN w:val="0"/>
        <w:adjustRightInd w:val="0"/>
        <w:spacing w:before="200" w:after="0" w:line="240" w:lineRule="auto"/>
        <w:jc w:val="both"/>
        <w:rPr>
          <w:rFonts w:ascii="Times New Roman" w:hAnsi="Times New Roman" w:cs="Times New Roman"/>
          <w:i/>
          <w:iCs/>
          <w:color w:val="000000"/>
          <w:sz w:val="20"/>
          <w:szCs w:val="20"/>
        </w:rPr>
      </w:pPr>
      <w:r>
        <w:rPr>
          <w:rFonts w:ascii="Times New Roman" w:hAnsi="Times New Roman" w:cs="Times New Roman"/>
          <w:noProof/>
          <w:color w:val="000000"/>
          <w:sz w:val="20"/>
          <w:szCs w:val="20"/>
        </w:rPr>
        <w:drawing>
          <wp:inline distT="0" distB="0" distL="0" distR="0" wp14:anchorId="75D3ACB1" wp14:editId="68576050">
            <wp:extent cx="161925" cy="161925"/>
            <wp:effectExtent l="0" t="0" r="0" b="0"/>
            <wp:docPr id="215" name="Picture 215">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2" w:history="1">
        <w:r w:rsidR="00CD2F2D">
          <w:rPr>
            <w:rFonts w:ascii="Times New Roman" w:hAnsi="Times New Roman" w:cs="Times New Roman"/>
            <w:i/>
            <w:iCs/>
            <w:color w:val="0E568C"/>
            <w:sz w:val="20"/>
            <w:szCs w:val="20"/>
          </w:rPr>
          <w:t>Id.</w:t>
        </w:r>
        <w:r w:rsidR="00CD2F2D">
          <w:rPr>
            <w:rFonts w:ascii="Times New Roman" w:hAnsi="Times New Roman" w:cs="Times New Roman"/>
            <w:color w:val="0E568C"/>
            <w:sz w:val="20"/>
            <w:szCs w:val="20"/>
          </w:rPr>
          <w:t xml:space="preserve"> at 496, 927 P.2d at 1367</w:t>
        </w:r>
      </w:hyperlink>
      <w:r w:rsidR="00CD2F2D">
        <w:rPr>
          <w:rFonts w:ascii="Times New Roman" w:hAnsi="Times New Roman" w:cs="Times New Roman"/>
          <w:color w:val="000000"/>
          <w:sz w:val="20"/>
          <w:szCs w:val="20"/>
        </w:rPr>
        <w:t xml:space="preserve"> (emphases added). Although WUPAs were not at issue in that case, the </w:t>
      </w:r>
      <w:r w:rsidR="00CD2F2D">
        <w:rPr>
          <w:rFonts w:ascii="Times New Roman" w:hAnsi="Times New Roman" w:cs="Times New Roman"/>
          <w:i/>
          <w:iCs/>
          <w:color w:val="000000"/>
          <w:sz w:val="20"/>
          <w:szCs w:val="20"/>
        </w:rPr>
        <w:t>Ko’olau</w:t>
      </w:r>
      <w:r w:rsidR="00CD2F2D">
        <w:rPr>
          <w:rFonts w:ascii="Times New Roman" w:hAnsi="Times New Roman" w:cs="Times New Roman"/>
          <w:color w:val="000000"/>
          <w:sz w:val="20"/>
          <w:szCs w:val="20"/>
        </w:rPr>
        <w:t xml:space="preserve"> court made the distinction between WUPAs and WMAs because WUPAs were the next step in the process. This court explaine</w:t>
      </w:r>
      <w:r w:rsidR="00CD2F2D">
        <w:rPr>
          <w:rFonts w:ascii="Times New Roman" w:hAnsi="Times New Roman" w:cs="Times New Roman"/>
          <w:color w:val="000000"/>
          <w:sz w:val="20"/>
          <w:szCs w:val="20"/>
        </w:rPr>
        <w:t xml:space="preserve">d that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[o]nce an area is designated as a WMA,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[n]o person shall make any withdrawal, diversion, impoundment, or consumptive use of water ... without first obtaining a permit from the Commission.</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549501FA" wp14:editId="3A09F5C0">
            <wp:extent cx="161925" cy="161925"/>
            <wp:effectExtent l="0" t="0" r="0" b="0"/>
            <wp:docPr id="216" name="Picture 216">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3" w:history="1">
        <w:r w:rsidR="00CD2F2D">
          <w:rPr>
            <w:rFonts w:ascii="Times New Roman" w:hAnsi="Times New Roman" w:cs="Times New Roman"/>
            <w:i/>
            <w:iCs/>
            <w:color w:val="0E568C"/>
            <w:sz w:val="20"/>
            <w:szCs w:val="20"/>
          </w:rPr>
          <w:t>Id.</w:t>
        </w:r>
        <w:r w:rsidR="00CD2F2D">
          <w:rPr>
            <w:rFonts w:ascii="Times New Roman" w:hAnsi="Times New Roman" w:cs="Times New Roman"/>
            <w:color w:val="0E568C"/>
            <w:sz w:val="20"/>
            <w:szCs w:val="20"/>
          </w:rPr>
          <w:t xml:space="preserve"> at 492, 927 P.2d at 1375 (quoting HRS § 174C–48)</w:t>
        </w:r>
      </w:hyperlink>
      <w:r w:rsidR="00CD2F2D">
        <w:rPr>
          <w:rFonts w:ascii="Times New Roman" w:hAnsi="Times New Roman" w:cs="Times New Roman"/>
          <w:color w:val="000000"/>
          <w:sz w:val="20"/>
          <w:szCs w:val="20"/>
        </w:rPr>
        <w:t xml:space="preserve">. Permit applications, and not WMAs, triggered the contested case hearing provisions of HRS chapter 91 because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the Commission is required to determine the respective rights of water</w:t>
      </w:r>
      <w:r w:rsidR="00CD2F2D">
        <w:rPr>
          <w:rFonts w:ascii="Times New Roman" w:hAnsi="Times New Roman" w:cs="Times New Roman"/>
          <w:color w:val="000000"/>
          <w:sz w:val="20"/>
          <w:szCs w:val="20"/>
        </w:rPr>
        <w:t xml:space="preserve"> users [and] ... recognized property interests could be affected.</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Therefore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applicants’ due process rights are implicated and contested case hearings pursuant to HRS chapter 91 are required.</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7379C170" wp14:editId="32894DC3">
            <wp:extent cx="161925" cy="161925"/>
            <wp:effectExtent l="0" t="0" r="0" b="0"/>
            <wp:docPr id="217" name="Picture 217">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4" w:history="1">
        <w:r w:rsidR="00CD2F2D">
          <w:rPr>
            <w:rFonts w:ascii="Times New Roman" w:hAnsi="Times New Roman" w:cs="Times New Roman"/>
            <w:i/>
            <w:iCs/>
            <w:color w:val="0E568C"/>
            <w:sz w:val="20"/>
            <w:szCs w:val="20"/>
          </w:rPr>
          <w:t>Id.</w:t>
        </w:r>
      </w:hyperlink>
      <w:r w:rsidR="00CD2F2D">
        <w:rPr>
          <w:rFonts w:ascii="Times New Roman" w:hAnsi="Times New Roman" w:cs="Times New Roman"/>
          <w:color w:val="000000"/>
          <w:sz w:val="20"/>
          <w:szCs w:val="20"/>
        </w:rPr>
        <w:t xml:space="preserve"> Correlatively, then, contested c</w:t>
      </w:r>
      <w:r w:rsidR="00CD2F2D">
        <w:rPr>
          <w:rFonts w:ascii="Times New Roman" w:hAnsi="Times New Roman" w:cs="Times New Roman"/>
          <w:color w:val="000000"/>
          <w:sz w:val="20"/>
          <w:szCs w:val="20"/>
        </w:rPr>
        <w:t xml:space="preserve">ase hearings were not required for WMA designations under </w:t>
      </w:r>
      <w:r w:rsidR="00CD2F2D">
        <w:rPr>
          <w:rFonts w:ascii="Times New Roman" w:hAnsi="Times New Roman" w:cs="Times New Roman"/>
          <w:i/>
          <w:iCs/>
          <w:color w:val="000000"/>
          <w:sz w:val="20"/>
          <w:szCs w:val="20"/>
        </w:rPr>
        <w:t>Ko’olau.</w:t>
      </w:r>
    </w:p>
    <w:p w14:paraId="5BED65F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6E050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0C3DC3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74" w:name="co_anchor_I789a889aa43f11ebbea4f0dc9fb69"/>
      <w:bookmarkEnd w:id="274"/>
    </w:p>
    <w:p w14:paraId="34E53CA5"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59546506" w14:textId="5823384E"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determined tha</w:t>
      </w:r>
      <w:r>
        <w:rPr>
          <w:rFonts w:ascii="Times New Roman" w:hAnsi="Times New Roman" w:cs="Times New Roman"/>
          <w:color w:val="000000"/>
          <w:sz w:val="20"/>
          <w:szCs w:val="20"/>
        </w:rPr>
        <w:t xml:space="preserve">t the legislature did not intend that a WMA designation proceeding be conducted as a chapter 91 contested case hearing because </w:t>
      </w:r>
      <w:r>
        <w:rPr>
          <w:rFonts w:ascii="Times New Roman" w:hAnsi="Times New Roman" w:cs="Times New Roman"/>
          <w:color w:val="000000"/>
          <w:sz w:val="20"/>
          <w:szCs w:val="20"/>
        </w:rPr>
        <w:t>“</w:t>
      </w:r>
      <w:r>
        <w:rPr>
          <w:rFonts w:ascii="Times New Roman" w:hAnsi="Times New Roman" w:cs="Times New Roman"/>
          <w:color w:val="000000"/>
          <w:sz w:val="20"/>
          <w:szCs w:val="20"/>
        </w:rPr>
        <w:t>the statutory designation procedure [for a WMA] conflicts with the contested case hearing procedures outlined in chapter 91.</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0FEDBED" wp14:editId="0F76B5A5">
            <wp:extent cx="161925" cy="161925"/>
            <wp:effectExtent l="0" t="0" r="0" b="0"/>
            <wp:docPr id="218" name="Picture 218">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5" w:history="1">
        <w:r>
          <w:rPr>
            <w:rFonts w:ascii="Times New Roman" w:hAnsi="Times New Roman" w:cs="Times New Roman"/>
            <w:i/>
            <w:iCs/>
            <w:color w:val="0E568C"/>
            <w:sz w:val="20"/>
            <w:szCs w:val="20"/>
          </w:rPr>
          <w:t>Ko’olau,</w:t>
        </w:r>
        <w:r>
          <w:rPr>
            <w:rFonts w:ascii="Times New Roman" w:hAnsi="Times New Roman" w:cs="Times New Roman"/>
            <w:color w:val="0E568C"/>
            <w:sz w:val="20"/>
            <w:szCs w:val="20"/>
          </w:rPr>
          <w:t xml:space="preserve"> 83 Hawai‘i at 495–96, 927 P.2d at 1378–79.</w:t>
        </w:r>
      </w:hyperlink>
      <w:bookmarkStart w:id="275" w:name="co_fnRef_B041172028428320_ID0EF4BM_1"/>
      <w:bookmarkEnd w:id="27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"#co_footnote_B041172028428320_1"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Similarly </w:t>
      </w:r>
      <w:bookmarkStart w:id="276" w:name="co_pp_sp_4358_269_1"/>
      <w:bookmarkEnd w:id="276"/>
      <w:r>
        <w:rPr>
          <w:rFonts w:ascii="Times New Roman" w:hAnsi="Times New Roman" w:cs="Times New Roman"/>
          <w:b/>
          <w:bCs/>
          <w:color w:val="000000"/>
          <w:sz w:val="20"/>
          <w:szCs w:val="20"/>
        </w:rPr>
        <w:t>*269</w:t>
      </w:r>
      <w:r>
        <w:rPr>
          <w:rFonts w:ascii="Times New Roman" w:hAnsi="Times New Roman" w:cs="Times New Roman"/>
          <w:color w:val="000000"/>
          <w:sz w:val="20"/>
          <w:szCs w:val="20"/>
        </w:rPr>
        <w:t xml:space="preserve"> </w:t>
      </w:r>
      <w:bookmarkStart w:id="277" w:name="co_pp_sp_4645_170_1"/>
      <w:bookmarkEnd w:id="277"/>
      <w:r>
        <w:rPr>
          <w:rFonts w:ascii="Times New Roman" w:hAnsi="Times New Roman" w:cs="Times New Roman"/>
          <w:b/>
          <w:bCs/>
          <w:color w:val="000000"/>
          <w:sz w:val="20"/>
          <w:szCs w:val="20"/>
        </w:rPr>
        <w:t>**170</w:t>
      </w:r>
      <w:r>
        <w:rPr>
          <w:rFonts w:ascii="Times New Roman" w:hAnsi="Times New Roman" w:cs="Times New Roman"/>
          <w:color w:val="000000"/>
          <w:sz w:val="20"/>
          <w:szCs w:val="20"/>
        </w:rPr>
        <w:t xml:space="preserve"> here, it does not appear that the legislature intended that setting an IIFS be conducted as a chapter 91 cont</w:t>
      </w:r>
      <w:r>
        <w:rPr>
          <w:rFonts w:ascii="Times New Roman" w:hAnsi="Times New Roman" w:cs="Times New Roman"/>
          <w:color w:val="000000"/>
          <w:sz w:val="20"/>
          <w:szCs w:val="20"/>
        </w:rPr>
        <w:t xml:space="preserve">ested case hearing. The State Water Code in HRS chapter 174C defines an interim instream flow standard as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temporary instream flow standard of immediate applicability, </w:t>
      </w:r>
      <w:r>
        <w:rPr>
          <w:rFonts w:ascii="Times New Roman" w:hAnsi="Times New Roman" w:cs="Times New Roman"/>
          <w:i/>
          <w:iCs/>
          <w:color w:val="000000"/>
          <w:sz w:val="20"/>
          <w:szCs w:val="20"/>
        </w:rPr>
        <w:t>adopted by the commission without the necessity of a public hearing,</w:t>
      </w:r>
      <w:r>
        <w:rPr>
          <w:rFonts w:ascii="Times New Roman" w:hAnsi="Times New Roman" w:cs="Times New Roman"/>
          <w:color w:val="000000"/>
          <w:sz w:val="20"/>
          <w:szCs w:val="20"/>
        </w:rPr>
        <w:t xml:space="preserve"> and terminating u</w:t>
      </w:r>
      <w:r>
        <w:rPr>
          <w:rFonts w:ascii="Times New Roman" w:hAnsi="Times New Roman" w:cs="Times New Roman"/>
          <w:color w:val="000000"/>
          <w:sz w:val="20"/>
          <w:szCs w:val="20"/>
        </w:rPr>
        <w:t>pon the establishment of an instream flow standard.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C47DED9" wp14:editId="288FA0E0">
            <wp:extent cx="161925" cy="161925"/>
            <wp:effectExtent l="0" t="0" r="0" b="0"/>
            <wp:docPr id="219" name="Picture 219">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6" w:history="1">
        <w:r>
          <w:rPr>
            <w:rFonts w:ascii="Times New Roman" w:hAnsi="Times New Roman" w:cs="Times New Roman"/>
            <w:color w:val="0E568C"/>
            <w:sz w:val="20"/>
            <w:szCs w:val="20"/>
          </w:rPr>
          <w:t>HRS § 174C–3</w:t>
        </w:r>
      </w:hyperlink>
      <w:r>
        <w:rPr>
          <w:rFonts w:ascii="Times New Roman" w:hAnsi="Times New Roman" w:cs="Times New Roman"/>
          <w:color w:val="000000"/>
          <w:sz w:val="20"/>
          <w:szCs w:val="20"/>
        </w:rPr>
        <w:t xml:space="preserve"> (emphasis added).</w:t>
      </w:r>
    </w:p>
    <w:p w14:paraId="15B4844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435D4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Analogous to a WMA designation, the statutory definition of an IIFS indicates that the legislature did not require a hearing in t</w:t>
      </w:r>
      <w:r>
        <w:rPr>
          <w:rFonts w:ascii="Times New Roman" w:hAnsi="Times New Roman" w:cs="Times New Roman"/>
          <w:color w:val="000000"/>
          <w:sz w:val="20"/>
          <w:szCs w:val="20"/>
        </w:rPr>
        <w:t xml:space="preserve">he setting of an IIFS. Under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then, Petitioners in this case would be required to claim a permit granting specific rights to water in order to invoke a contested case hearing under HRS chapter 91. </w:t>
      </w:r>
      <w:r>
        <w:rPr>
          <w:rFonts w:ascii="Times New Roman" w:hAnsi="Times New Roman" w:cs="Times New Roman"/>
          <w:color w:val="000000"/>
          <w:sz w:val="20"/>
          <w:szCs w:val="20"/>
        </w:rPr>
        <w:t>Petitioners do not make such a claim. Therefore appl</w:t>
      </w:r>
      <w:r>
        <w:rPr>
          <w:rFonts w:ascii="Times New Roman" w:hAnsi="Times New Roman" w:cs="Times New Roman"/>
          <w:color w:val="000000"/>
          <w:sz w:val="20"/>
          <w:szCs w:val="20"/>
        </w:rPr>
        <w:t xml:space="preserve">ying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they do not have a sufficient property interest for purposes of a due process claim, and are not entitled to a hearing under HRS chapter 91 on that ground. Like Sierra Club Legal Defense Fund, Hui/MTF and OHA are not applying for permits in t</w:t>
      </w:r>
      <w:r>
        <w:rPr>
          <w:rFonts w:ascii="Times New Roman" w:hAnsi="Times New Roman" w:cs="Times New Roman"/>
          <w:color w:val="000000"/>
          <w:sz w:val="20"/>
          <w:szCs w:val="20"/>
        </w:rPr>
        <w:t xml:space="preserve">he instant case. Accordingly,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would countenance that Petitioners’ property interests are not affected.</w:t>
      </w:r>
    </w:p>
    <w:p w14:paraId="385D48B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DBADCCE" w14:textId="59077259"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Although we have recognized that </w:t>
      </w:r>
      <w:r>
        <w:rPr>
          <w:rFonts w:ascii="Times New Roman" w:hAnsi="Times New Roman" w:cs="Times New Roman"/>
          <w:color w:val="000000"/>
          <w:sz w:val="20"/>
          <w:szCs w:val="20"/>
        </w:rPr>
        <w:t>“</w:t>
      </w:r>
      <w:r>
        <w:rPr>
          <w:rFonts w:ascii="Times New Roman" w:hAnsi="Times New Roman" w:cs="Times New Roman"/>
          <w:color w:val="000000"/>
          <w:sz w:val="20"/>
          <w:szCs w:val="20"/>
        </w:rPr>
        <w:t>[d]ue process is flexible and calls for such procedural protections as the particular situation demands,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C3D1D2D" wp14:editId="1B9FB5A0">
            <wp:extent cx="161925" cy="161925"/>
            <wp:effectExtent l="0" t="0" r="0" b="0"/>
            <wp:docPr id="220" name="Picture 220">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7" w:history="1">
        <w:r>
          <w:rPr>
            <w:rFonts w:ascii="Times New Roman" w:hAnsi="Times New Roman" w:cs="Times New Roman"/>
            <w:i/>
            <w:iCs/>
            <w:color w:val="0E568C"/>
            <w:sz w:val="20"/>
            <w:szCs w:val="20"/>
          </w:rPr>
          <w:t>Ko’olau,</w:t>
        </w:r>
        <w:r>
          <w:rPr>
            <w:rFonts w:ascii="Times New Roman" w:hAnsi="Times New Roman" w:cs="Times New Roman"/>
            <w:color w:val="0E568C"/>
            <w:sz w:val="20"/>
            <w:szCs w:val="20"/>
          </w:rPr>
          <w:t xml:space="preserve"> 83 Hawai‘i at 496, 927 P.2d at 1379</w:t>
        </w:r>
      </w:hyperlink>
      <w:r>
        <w:rPr>
          <w:rFonts w:ascii="Times New Roman" w:hAnsi="Times New Roman" w:cs="Times New Roman"/>
          <w:color w:val="000000"/>
          <w:sz w:val="20"/>
          <w:szCs w:val="20"/>
        </w:rPr>
        <w:t xml:space="preserve"> (citation omitted), both HRS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174C(3) (indicating that the definition of an IIFS does not require a public hearing) and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instruct that a contested case hearing does not apply in sett</w:t>
      </w:r>
      <w:r>
        <w:rPr>
          <w:rFonts w:ascii="Times New Roman" w:hAnsi="Times New Roman" w:cs="Times New Roman"/>
          <w:color w:val="000000"/>
          <w:sz w:val="20"/>
          <w:szCs w:val="20"/>
        </w:rPr>
        <w:t xml:space="preserve">ing an IIFS.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is clear that it is </w:t>
      </w:r>
      <w:r>
        <w:rPr>
          <w:rFonts w:ascii="Times New Roman" w:hAnsi="Times New Roman" w:cs="Times New Roman"/>
          <w:color w:val="000000"/>
          <w:sz w:val="20"/>
          <w:szCs w:val="20"/>
        </w:rPr>
        <w:t>“</w:t>
      </w:r>
      <w:r>
        <w:rPr>
          <w:rFonts w:ascii="Times New Roman" w:hAnsi="Times New Roman" w:cs="Times New Roman"/>
          <w:color w:val="000000"/>
          <w:sz w:val="20"/>
          <w:szCs w:val="20"/>
        </w:rPr>
        <w:t>only at the permitting stage that property interests are potentially affected.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F950204" wp14:editId="310050EA">
            <wp:extent cx="161925" cy="161925"/>
            <wp:effectExtent l="0" t="0" r="0" b="0"/>
            <wp:docPr id="221" name="Picture 221">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8" w:history="1">
        <w:r>
          <w:rPr>
            <w:rFonts w:ascii="Times New Roman" w:hAnsi="Times New Roman" w:cs="Times New Roman"/>
            <w:i/>
            <w:iCs/>
            <w:color w:val="0E568C"/>
            <w:sz w:val="20"/>
            <w:szCs w:val="20"/>
          </w:rPr>
          <w:t>Ko’olau,</w:t>
        </w:r>
        <w:r>
          <w:rPr>
            <w:rFonts w:ascii="Times New Roman" w:hAnsi="Times New Roman" w:cs="Times New Roman"/>
            <w:color w:val="0E568C"/>
            <w:sz w:val="20"/>
            <w:szCs w:val="20"/>
          </w:rPr>
          <w:t xml:space="preserve"> 83 Hawai‘i at 496, 927 P.2d at 1379.</w:t>
        </w:r>
      </w:hyperlink>
      <w:r>
        <w:rPr>
          <w:rFonts w:ascii="Times New Roman" w:hAnsi="Times New Roman" w:cs="Times New Roman"/>
          <w:color w:val="000000"/>
          <w:sz w:val="20"/>
          <w:szCs w:val="20"/>
        </w:rPr>
        <w:t xml:space="preserve"> Pursuant to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as with a WMA designation, establishing an IIFS does not constitute a sufficient property interest for purposes of traditional due process analysis, and does not trigger the requirement of a contested case hearing under HRS chapter 91.</w:t>
      </w:r>
    </w:p>
    <w:p w14:paraId="34B5CC9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776D9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9B4096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78" w:name="co_anchor_I789a889ba43f11ebbea4f0dc9fb69"/>
      <w:bookmarkEnd w:id="278"/>
    </w:p>
    <w:p w14:paraId="7ADA970D"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V.</w:t>
      </w:r>
    </w:p>
    <w:p w14:paraId="2EE1C29D" w14:textId="77777777" w:rsidR="00000000" w:rsidRDefault="00CD2F2D">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However, both HRS chapter 174 and </w:t>
      </w:r>
      <w:hyperlink r:id="rId389" w:history="1">
        <w:r>
          <w:rPr>
            <w:rFonts w:ascii="Times New Roman" w:hAnsi="Times New Roman" w:cs="Times New Roman"/>
            <w:color w:val="0E568C"/>
            <w:sz w:val="20"/>
            <w:szCs w:val="20"/>
          </w:rPr>
          <w:t>article XI, section 7</w:t>
        </w:r>
      </w:hyperlink>
      <w:r>
        <w:rPr>
          <w:rFonts w:ascii="Times New Roman" w:hAnsi="Times New Roman" w:cs="Times New Roman"/>
          <w:color w:val="000000"/>
          <w:sz w:val="20"/>
          <w:szCs w:val="20"/>
        </w:rPr>
        <w:t xml:space="preserve"> of the Hawai</w:t>
      </w:r>
      <w:r>
        <w:rPr>
          <w:rFonts w:ascii="Times New Roman" w:hAnsi="Times New Roman" w:cs="Times New Roman"/>
          <w:color w:val="000000"/>
          <w:sz w:val="20"/>
          <w:szCs w:val="20"/>
        </w:rPr>
        <w:t>‘</w:t>
      </w:r>
      <w:r>
        <w:rPr>
          <w:rFonts w:ascii="Times New Roman" w:hAnsi="Times New Roman" w:cs="Times New Roman"/>
          <w:color w:val="000000"/>
          <w:sz w:val="20"/>
          <w:szCs w:val="20"/>
        </w:rPr>
        <w:t>i Constitution constitute</w:t>
      </w:r>
      <w:r>
        <w:rPr>
          <w:rFonts w:ascii="Times New Roman" w:hAnsi="Times New Roman" w:cs="Times New Roman"/>
          <w:color w:val="000000"/>
          <w:sz w:val="20"/>
          <w:szCs w:val="20"/>
        </w:rPr>
        <w:t xml:space="preserve"> independent bases for this court’s jurisdiction over native Hawaiian claims. In its D &amp; O, the Commission found that </w:t>
      </w:r>
      <w:r>
        <w:rPr>
          <w:rFonts w:ascii="Times New Roman" w:hAnsi="Times New Roman" w:cs="Times New Roman"/>
          <w:color w:val="000000"/>
          <w:sz w:val="20"/>
          <w:szCs w:val="20"/>
        </w:rPr>
        <w:t>“</w:t>
      </w:r>
      <w:r>
        <w:rPr>
          <w:rFonts w:ascii="Times New Roman" w:hAnsi="Times New Roman" w:cs="Times New Roman"/>
          <w:color w:val="000000"/>
          <w:sz w:val="20"/>
          <w:szCs w:val="20"/>
        </w:rPr>
        <w:t>[c]ultural experts and community witnesses provided uncontroverted testimony regarding limitations on native Hawaiians’ ability to exerci</w:t>
      </w:r>
      <w:r>
        <w:rPr>
          <w:rFonts w:ascii="Times New Roman" w:hAnsi="Times New Roman" w:cs="Times New Roman"/>
          <w:color w:val="000000"/>
          <w:sz w:val="20"/>
          <w:szCs w:val="20"/>
        </w:rPr>
        <w:t>se traditional and customary rights and practices due to lack of freshwater flowing from streams.</w:t>
      </w:r>
      <w:r>
        <w:rPr>
          <w:rFonts w:ascii="Times New Roman" w:hAnsi="Times New Roman" w:cs="Times New Roman"/>
          <w:color w:val="000000"/>
          <w:sz w:val="20"/>
          <w:szCs w:val="20"/>
        </w:rPr>
        <w:t>”</w:t>
      </w:r>
      <w:bookmarkStart w:id="279" w:name="co_fnRef_B042182028428320_ID0EPLCM_1"/>
      <w:bookmarkEnd w:id="27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"#co_footnote_B042182028428320_1"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Approximately fifty witnesses came f</w:t>
      </w:r>
      <w:r>
        <w:rPr>
          <w:rFonts w:ascii="Times New Roman" w:hAnsi="Times New Roman" w:cs="Times New Roman"/>
          <w:color w:val="000000"/>
          <w:sz w:val="20"/>
          <w:szCs w:val="20"/>
        </w:rPr>
        <w:t>orward with proof of their appurtenant water rights, native Hawaiian traditional and customary rights, and/or riparian rights to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waters for, among other things, the cultivation of taro and other crops. Among them were OHA beneficiaries</w:t>
      </w:r>
      <w:bookmarkStart w:id="280" w:name="co_fnRef_B043192028428320_ID0EBMCM_1"/>
      <w:bookmarkEnd w:id="28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"#co_footnote_B043192028428320_1"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with unchallenged evidence that their kuleana parcels on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were planted in taro at the time of the Mahele.</w:t>
      </w:r>
      <w:bookmarkStart w:id="281" w:name="co_fnRef_B044202028428320_ID0EJMCM_1"/>
      <w:bookmarkEnd w:id="28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"#co_footnote_B044202028428320_1"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p>
    <w:p w14:paraId="25F3C24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71BF7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DCB1A9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82" w:name="co_anchor_I789a889ca43f11ebbea4f0dc9fb69"/>
      <w:bookmarkEnd w:id="282"/>
    </w:p>
    <w:p w14:paraId="43C8BF78"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bookmarkStart w:id="283" w:name="co_pp_sp_4358_270_1"/>
      <w:bookmarkEnd w:id="283"/>
      <w:r>
        <w:rPr>
          <w:rFonts w:ascii="Times New Roman" w:hAnsi="Times New Roman" w:cs="Times New Roman"/>
          <w:b/>
          <w:bCs/>
          <w:color w:val="000000"/>
          <w:sz w:val="20"/>
          <w:szCs w:val="20"/>
        </w:rPr>
        <w:lastRenderedPageBreak/>
        <w:t>*270</w:t>
      </w:r>
      <w:r>
        <w:rPr>
          <w:rFonts w:ascii="Times New Roman" w:hAnsi="Times New Roman" w:cs="Times New Roman"/>
          <w:color w:val="000000"/>
          <w:sz w:val="20"/>
          <w:szCs w:val="20"/>
        </w:rPr>
        <w:t xml:space="preserve"> </w:t>
      </w:r>
      <w:bookmarkStart w:id="284" w:name="co_pp_sp_4645_171_1"/>
      <w:bookmarkEnd w:id="284"/>
      <w:r>
        <w:rPr>
          <w:rFonts w:ascii="Times New Roman" w:hAnsi="Times New Roman" w:cs="Times New Roman"/>
          <w:b/>
          <w:bCs/>
          <w:color w:val="000000"/>
          <w:sz w:val="20"/>
          <w:szCs w:val="20"/>
        </w:rPr>
        <w:t>**171</w:t>
      </w:r>
      <w:r>
        <w:rPr>
          <w:rFonts w:ascii="Times New Roman" w:hAnsi="Times New Roman" w:cs="Times New Roman"/>
          <w:color w:val="000000"/>
          <w:sz w:val="20"/>
          <w:szCs w:val="20"/>
        </w:rPr>
        <w:t xml:space="preserve"> A.</w:t>
      </w:r>
    </w:p>
    <w:p w14:paraId="07662E8C" w14:textId="26D97CB2"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Independent of a due process entitlement claim, HRS chapter 174C statutorily protects kuleana</w:t>
      </w:r>
      <w:bookmarkStart w:id="285" w:name="co_fnRef_B045212028428320_ID0EQTCM_1"/>
      <w:bookmarkEnd w:id="28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"#co_footnote_B045212028428320_1"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users’ appurtenant rights to water. </w:t>
      </w:r>
      <w:r w:rsidR="00344CED">
        <w:rPr>
          <w:rFonts w:ascii="Times New Roman" w:hAnsi="Times New Roman" w:cs="Times New Roman"/>
          <w:noProof/>
          <w:color w:val="000000"/>
          <w:sz w:val="20"/>
          <w:szCs w:val="20"/>
        </w:rPr>
        <w:drawing>
          <wp:inline distT="0" distB="0" distL="0" distR="0" wp14:anchorId="427B35E9" wp14:editId="48169EDE">
            <wp:extent cx="161925" cy="161925"/>
            <wp:effectExtent l="0" t="0" r="0" b="0"/>
            <wp:docPr id="222" name="Picture 222">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0" w:history="1">
        <w:r>
          <w:rPr>
            <w:rFonts w:ascii="Times New Roman" w:hAnsi="Times New Roman" w:cs="Times New Roman"/>
            <w:color w:val="0E568C"/>
            <w:sz w:val="20"/>
            <w:szCs w:val="20"/>
          </w:rPr>
          <w:t>HRS § 174C–101(c)</w:t>
        </w:r>
      </w:hyperlink>
      <w:r>
        <w:rPr>
          <w:rFonts w:ascii="Times New Roman" w:hAnsi="Times New Roman" w:cs="Times New Roman"/>
          <w:color w:val="000000"/>
          <w:sz w:val="20"/>
          <w:szCs w:val="20"/>
        </w:rPr>
        <w:t xml:space="preserve"> provides that </w:t>
      </w:r>
      <w:r>
        <w:rPr>
          <w:rFonts w:ascii="Times New Roman" w:hAnsi="Times New Roman" w:cs="Times New Roman"/>
          <w:color w:val="000000"/>
          <w:sz w:val="20"/>
          <w:szCs w:val="20"/>
        </w:rPr>
        <w:t>“</w:t>
      </w:r>
      <w:r>
        <w:rPr>
          <w:rFonts w:ascii="Times New Roman" w:hAnsi="Times New Roman" w:cs="Times New Roman"/>
          <w:color w:val="000000"/>
          <w:sz w:val="20"/>
          <w:szCs w:val="20"/>
        </w:rPr>
        <w:t>traditional and customary rights of ahapua</w:t>
      </w:r>
      <w:r>
        <w:rPr>
          <w:rFonts w:ascii="Times New Roman" w:hAnsi="Times New Roman" w:cs="Times New Roman"/>
          <w:color w:val="000000"/>
          <w:sz w:val="20"/>
          <w:szCs w:val="20"/>
        </w:rPr>
        <w:t>‘</w:t>
      </w:r>
      <w:r>
        <w:rPr>
          <w:rFonts w:ascii="Times New Roman" w:hAnsi="Times New Roman" w:cs="Times New Roman"/>
          <w:color w:val="000000"/>
          <w:sz w:val="20"/>
          <w:szCs w:val="20"/>
        </w:rPr>
        <w:t>a tenants who are descendants of native Hawaiians ... shall not be abridged or denied by this chapter. Such ... rights sha</w:t>
      </w:r>
      <w:r>
        <w:rPr>
          <w:rFonts w:ascii="Times New Roman" w:hAnsi="Times New Roman" w:cs="Times New Roman"/>
          <w:color w:val="000000"/>
          <w:sz w:val="20"/>
          <w:szCs w:val="20"/>
        </w:rPr>
        <w:t>ll include, but not be limited to, the cultivation or propagation of taro on one’s own kuleana....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Additionally, </w:t>
      </w:r>
      <w:r w:rsidR="00344CED">
        <w:rPr>
          <w:rFonts w:ascii="Times New Roman" w:hAnsi="Times New Roman" w:cs="Times New Roman"/>
          <w:noProof/>
          <w:color w:val="000000"/>
          <w:sz w:val="20"/>
          <w:szCs w:val="20"/>
        </w:rPr>
        <w:drawing>
          <wp:inline distT="0" distB="0" distL="0" distR="0" wp14:anchorId="0BCFF933" wp14:editId="287E1359">
            <wp:extent cx="161925" cy="161925"/>
            <wp:effectExtent l="0" t="0" r="0" b="0"/>
            <wp:docPr id="223" name="Picture 223">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1" w:history="1">
        <w:r>
          <w:rPr>
            <w:rFonts w:ascii="Times New Roman" w:hAnsi="Times New Roman" w:cs="Times New Roman"/>
            <w:color w:val="0E568C"/>
            <w:sz w:val="20"/>
            <w:szCs w:val="20"/>
          </w:rPr>
          <w:t>HRS § 174C–101(d)</w:t>
        </w:r>
      </w:hyperlink>
      <w:r>
        <w:rPr>
          <w:rFonts w:ascii="Times New Roman" w:hAnsi="Times New Roman" w:cs="Times New Roman"/>
          <w:color w:val="000000"/>
          <w:sz w:val="20"/>
          <w:szCs w:val="20"/>
        </w:rPr>
        <w:t xml:space="preserve"> states that </w:t>
      </w:r>
      <w:r>
        <w:rPr>
          <w:rFonts w:ascii="Times New Roman" w:hAnsi="Times New Roman" w:cs="Times New Roman"/>
          <w:color w:val="000000"/>
          <w:sz w:val="20"/>
          <w:szCs w:val="20"/>
        </w:rPr>
        <w:t>“</w:t>
      </w:r>
      <w:r>
        <w:rPr>
          <w:rFonts w:ascii="Times New Roman" w:hAnsi="Times New Roman" w:cs="Times New Roman"/>
          <w:color w:val="000000"/>
          <w:sz w:val="20"/>
          <w:szCs w:val="20"/>
        </w:rPr>
        <w:t>[t]he appurtenant water rights of kuleana and tar</w:t>
      </w:r>
      <w:r>
        <w:rPr>
          <w:rFonts w:ascii="Times New Roman" w:hAnsi="Times New Roman" w:cs="Times New Roman"/>
          <w:color w:val="000000"/>
          <w:sz w:val="20"/>
          <w:szCs w:val="20"/>
        </w:rPr>
        <w:t>o lands, along with those traditional and customary rights assured in this section, shall not be diminished or extinguished by a failure to apply for or to receive a permit under this chapter.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Further, </w:t>
      </w:r>
      <w:r w:rsidR="00344CED">
        <w:rPr>
          <w:rFonts w:ascii="Times New Roman" w:hAnsi="Times New Roman" w:cs="Times New Roman"/>
          <w:noProof/>
          <w:color w:val="000000"/>
          <w:sz w:val="20"/>
          <w:szCs w:val="20"/>
        </w:rPr>
        <w:drawing>
          <wp:inline distT="0" distB="0" distL="0" distR="0" wp14:anchorId="4497CCEE" wp14:editId="48D1F55D">
            <wp:extent cx="161925" cy="161925"/>
            <wp:effectExtent l="0" t="0" r="0" b="0"/>
            <wp:docPr id="224" name="Picture 224">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2" w:history="1">
        <w:r>
          <w:rPr>
            <w:rFonts w:ascii="Times New Roman" w:hAnsi="Times New Roman" w:cs="Times New Roman"/>
            <w:color w:val="0E568C"/>
            <w:sz w:val="20"/>
            <w:szCs w:val="20"/>
          </w:rPr>
          <w:t>HR</w:t>
        </w:r>
        <w:r>
          <w:rPr>
            <w:rFonts w:ascii="Times New Roman" w:hAnsi="Times New Roman" w:cs="Times New Roman"/>
            <w:color w:val="0E568C"/>
            <w:sz w:val="20"/>
            <w:szCs w:val="20"/>
          </w:rPr>
          <w:t>S § 174C–63</w:t>
        </w:r>
      </w:hyperlink>
      <w:r>
        <w:rPr>
          <w:rFonts w:ascii="Times New Roman" w:hAnsi="Times New Roman" w:cs="Times New Roman"/>
          <w:color w:val="000000"/>
          <w:sz w:val="20"/>
          <w:szCs w:val="20"/>
        </w:rPr>
        <w:t xml:space="preserve"> states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[a]ppurtenant rights are preserved. Nothing in this part shall be construed to deny the exercise of an appurtenant right by the holder thereof </w:t>
      </w:r>
      <w:r>
        <w:rPr>
          <w:rFonts w:ascii="Times New Roman" w:hAnsi="Times New Roman" w:cs="Times New Roman"/>
          <w:i/>
          <w:iCs/>
          <w:color w:val="000000"/>
          <w:sz w:val="20"/>
          <w:szCs w:val="20"/>
        </w:rPr>
        <w:t>at any time.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E9D912B" wp14:editId="6DB71543">
            <wp:extent cx="161925" cy="161925"/>
            <wp:effectExtent l="0" t="0" r="0" b="0"/>
            <wp:docPr id="225" name="Picture 225">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3" w:history="1">
        <w:r>
          <w:rPr>
            <w:rFonts w:ascii="Times New Roman" w:hAnsi="Times New Roman" w:cs="Times New Roman"/>
            <w:color w:val="0E568C"/>
            <w:sz w:val="20"/>
            <w:szCs w:val="20"/>
          </w:rPr>
          <w:t>HRS § 174C–63</w:t>
        </w:r>
      </w:hyperlink>
      <w:r>
        <w:rPr>
          <w:rFonts w:ascii="Times New Roman" w:hAnsi="Times New Roman" w:cs="Times New Roman"/>
          <w:color w:val="000000"/>
          <w:sz w:val="20"/>
          <w:szCs w:val="20"/>
        </w:rPr>
        <w:t xml:space="preserve"> (emphasis added</w:t>
      </w:r>
      <w:r>
        <w:rPr>
          <w:rFonts w:ascii="Times New Roman" w:hAnsi="Times New Roman" w:cs="Times New Roman"/>
          <w:color w:val="000000"/>
          <w:sz w:val="20"/>
          <w:szCs w:val="20"/>
        </w:rPr>
        <w:t xml:space="preserve">). Thus, by virtue of </w:t>
      </w:r>
      <w:r w:rsidR="00344CED">
        <w:rPr>
          <w:rFonts w:ascii="Times New Roman" w:hAnsi="Times New Roman" w:cs="Times New Roman"/>
          <w:noProof/>
          <w:color w:val="000000"/>
          <w:sz w:val="20"/>
          <w:szCs w:val="20"/>
        </w:rPr>
        <w:drawing>
          <wp:inline distT="0" distB="0" distL="0" distR="0" wp14:anchorId="4DD6D5C5" wp14:editId="5F2EFF8E">
            <wp:extent cx="161925" cy="161925"/>
            <wp:effectExtent l="0" t="0" r="0" b="0"/>
            <wp:docPr id="226" name="Picture 226">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4" w:history="1">
        <w:r>
          <w:rPr>
            <w:rFonts w:ascii="Times New Roman" w:hAnsi="Times New Roman" w:cs="Times New Roman"/>
            <w:color w:val="0E568C"/>
            <w:sz w:val="20"/>
            <w:szCs w:val="20"/>
          </w:rPr>
          <w:t>HRS § 174C–101</w:t>
        </w:r>
      </w:hyperlink>
      <w:r>
        <w:rPr>
          <w:rFonts w:ascii="Times New Roman" w:hAnsi="Times New Roman" w:cs="Times New Roman"/>
          <w:color w:val="000000"/>
          <w:sz w:val="20"/>
          <w:szCs w:val="20"/>
        </w:rPr>
        <w:t xml:space="preserve">, appurtenant water rights to kuleana users are legally protected. The right to grow taro, then, shall not be abridged or denied. Appurtenant rights for such purposes may not be </w:t>
      </w:r>
      <w:r>
        <w:rPr>
          <w:rFonts w:ascii="Times New Roman" w:hAnsi="Times New Roman" w:cs="Times New Roman"/>
          <w:color w:val="000000"/>
          <w:sz w:val="20"/>
          <w:szCs w:val="20"/>
        </w:rPr>
        <w:t xml:space="preserve">diminished or extinguished by the failure to obtain a permit. Such appurtenant rights may be exercised at any time. </w:t>
      </w:r>
      <w:r w:rsidR="00344CED">
        <w:rPr>
          <w:rFonts w:ascii="Times New Roman" w:hAnsi="Times New Roman" w:cs="Times New Roman"/>
          <w:noProof/>
          <w:color w:val="000000"/>
          <w:sz w:val="20"/>
          <w:szCs w:val="20"/>
        </w:rPr>
        <w:drawing>
          <wp:inline distT="0" distB="0" distL="0" distR="0" wp14:anchorId="45D3B46B" wp14:editId="5CFAF09F">
            <wp:extent cx="161925" cy="161925"/>
            <wp:effectExtent l="0" t="0" r="0" b="0"/>
            <wp:docPr id="227" name="Picture 227">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5" w:history="1">
        <w:r>
          <w:rPr>
            <w:rFonts w:ascii="Times New Roman" w:hAnsi="Times New Roman" w:cs="Times New Roman"/>
            <w:color w:val="0E568C"/>
            <w:sz w:val="20"/>
            <w:szCs w:val="20"/>
          </w:rPr>
          <w:t>HRS § 174C–63</w:t>
        </w:r>
      </w:hyperlink>
      <w:r>
        <w:rPr>
          <w:rFonts w:ascii="Times New Roman" w:hAnsi="Times New Roman" w:cs="Times New Roman"/>
          <w:color w:val="000000"/>
          <w:sz w:val="20"/>
          <w:szCs w:val="20"/>
        </w:rPr>
        <w:t>.</w:t>
      </w:r>
    </w:p>
    <w:p w14:paraId="76145D1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6433576" w14:textId="3235D72A"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broad reference to </w:t>
      </w:r>
      <w:r>
        <w:rPr>
          <w:rFonts w:ascii="Times New Roman" w:hAnsi="Times New Roman" w:cs="Times New Roman"/>
          <w:color w:val="000000"/>
          <w:sz w:val="20"/>
          <w:szCs w:val="20"/>
        </w:rPr>
        <w:t>“</w:t>
      </w:r>
      <w:r>
        <w:rPr>
          <w:rFonts w:ascii="Times New Roman" w:hAnsi="Times New Roman" w:cs="Times New Roman"/>
          <w:color w:val="000000"/>
          <w:sz w:val="20"/>
          <w:szCs w:val="20"/>
        </w:rPr>
        <w:t>any time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denotes that any Commission decision setting an </w:t>
      </w:r>
      <w:r>
        <w:rPr>
          <w:rFonts w:ascii="Times New Roman" w:hAnsi="Times New Roman" w:cs="Times New Roman"/>
          <w:color w:val="000000"/>
          <w:sz w:val="20"/>
          <w:szCs w:val="20"/>
        </w:rPr>
        <w:t xml:space="preserve">IIFS would be subject to the provisions of </w:t>
      </w:r>
      <w:r w:rsidR="00344CED">
        <w:rPr>
          <w:rFonts w:ascii="Times New Roman" w:hAnsi="Times New Roman" w:cs="Times New Roman"/>
          <w:noProof/>
          <w:color w:val="000000"/>
          <w:sz w:val="20"/>
          <w:szCs w:val="20"/>
        </w:rPr>
        <w:drawing>
          <wp:inline distT="0" distB="0" distL="0" distR="0" wp14:anchorId="65BD3C25" wp14:editId="64FF5391">
            <wp:extent cx="161925" cy="161925"/>
            <wp:effectExtent l="0" t="0" r="0" b="0"/>
            <wp:docPr id="228" name="Picture 228">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6" w:history="1">
        <w:r>
          <w:rPr>
            <w:rFonts w:ascii="Times New Roman" w:hAnsi="Times New Roman" w:cs="Times New Roman"/>
            <w:color w:val="0E568C"/>
            <w:sz w:val="20"/>
            <w:szCs w:val="20"/>
          </w:rPr>
          <w:t>HRS § 174C–63</w:t>
        </w:r>
      </w:hyperlink>
      <w:r>
        <w:rPr>
          <w:rFonts w:ascii="Times New Roman" w:hAnsi="Times New Roman" w:cs="Times New Roman"/>
          <w:color w:val="000000"/>
          <w:sz w:val="20"/>
          <w:szCs w:val="20"/>
        </w:rPr>
        <w:t xml:space="preserve"> and </w:t>
      </w:r>
      <w:r w:rsidR="00344CED">
        <w:rPr>
          <w:rFonts w:ascii="Times New Roman" w:hAnsi="Times New Roman" w:cs="Times New Roman"/>
          <w:noProof/>
          <w:color w:val="000000"/>
          <w:sz w:val="20"/>
          <w:szCs w:val="20"/>
        </w:rPr>
        <w:drawing>
          <wp:inline distT="0" distB="0" distL="0" distR="0" wp14:anchorId="27B93807" wp14:editId="575F3ECB">
            <wp:extent cx="161925" cy="161925"/>
            <wp:effectExtent l="0" t="0" r="0" b="0"/>
            <wp:docPr id="229" name="Picture 229">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7" w:history="1">
        <w:r>
          <w:rPr>
            <w:rFonts w:ascii="Times New Roman" w:hAnsi="Times New Roman" w:cs="Times New Roman"/>
            <w:color w:val="0E568C"/>
            <w:sz w:val="20"/>
            <w:szCs w:val="20"/>
          </w:rPr>
          <w:t>HRS §§ 174C–101(c)</w:t>
        </w:r>
      </w:hyperlink>
      <w:r>
        <w:rPr>
          <w:rFonts w:ascii="Times New Roman" w:hAnsi="Times New Roman" w:cs="Times New Roman"/>
          <w:color w:val="000000"/>
          <w:sz w:val="20"/>
          <w:szCs w:val="20"/>
        </w:rPr>
        <w:t>–</w:t>
      </w:r>
      <w:r w:rsidR="00344CED">
        <w:rPr>
          <w:rFonts w:ascii="Times New Roman" w:hAnsi="Times New Roman" w:cs="Times New Roman"/>
          <w:noProof/>
          <w:color w:val="000000"/>
          <w:sz w:val="20"/>
          <w:szCs w:val="20"/>
        </w:rPr>
        <w:drawing>
          <wp:inline distT="0" distB="0" distL="0" distR="0" wp14:anchorId="07A71D31" wp14:editId="465EF8D6">
            <wp:extent cx="161925" cy="161925"/>
            <wp:effectExtent l="0" t="0" r="0" b="0"/>
            <wp:docPr id="230" name="Picture 230">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8" w:history="1">
        <w:r>
          <w:rPr>
            <w:rFonts w:ascii="Times New Roman" w:hAnsi="Times New Roman" w:cs="Times New Roman"/>
            <w:color w:val="0E568C"/>
            <w:sz w:val="20"/>
            <w:szCs w:val="20"/>
          </w:rPr>
          <w:t>(d)</w:t>
        </w:r>
      </w:hyperlink>
      <w:r>
        <w:rPr>
          <w:rFonts w:ascii="Times New Roman" w:hAnsi="Times New Roman" w:cs="Times New Roman"/>
          <w:color w:val="000000"/>
          <w:sz w:val="20"/>
          <w:szCs w:val="20"/>
        </w:rPr>
        <w:t>.</w:t>
      </w:r>
      <w:bookmarkStart w:id="286" w:name="co_fnRef_B046222028428320_ID0EN4CM_1"/>
      <w:bookmarkEnd w:id="28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"#co_footnote_B046222028428320_1"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It follows that kule</w:t>
      </w:r>
      <w:r>
        <w:rPr>
          <w:rFonts w:ascii="Times New Roman" w:hAnsi="Times New Roman" w:cs="Times New Roman"/>
          <w:color w:val="000000"/>
          <w:sz w:val="20"/>
          <w:szCs w:val="20"/>
        </w:rPr>
        <w:t xml:space="preserve">ana owners may, at any time, assert that these rights have been infringed. Hui/MTF (to the extent its members qualify as native Hawaiians) and OHA thus have a legitimate right under HRS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174C to bring a claim that kuleana and appurtenant water rights prot</w:t>
      </w:r>
      <w:r>
        <w:rPr>
          <w:rFonts w:ascii="Times New Roman" w:hAnsi="Times New Roman" w:cs="Times New Roman"/>
          <w:color w:val="000000"/>
          <w:sz w:val="20"/>
          <w:szCs w:val="20"/>
        </w:rPr>
        <w:t xml:space="preserve">ected by </w:t>
      </w:r>
      <w:r w:rsidR="00344CED">
        <w:rPr>
          <w:rFonts w:ascii="Times New Roman" w:hAnsi="Times New Roman" w:cs="Times New Roman"/>
          <w:noProof/>
          <w:color w:val="000000"/>
          <w:sz w:val="20"/>
          <w:szCs w:val="20"/>
        </w:rPr>
        <w:drawing>
          <wp:inline distT="0" distB="0" distL="0" distR="0" wp14:anchorId="3117A091" wp14:editId="23BDFE93">
            <wp:extent cx="161925" cy="161925"/>
            <wp:effectExtent l="0" t="0" r="0" b="0"/>
            <wp:docPr id="231" name="Picture 231">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9" w:history="1">
        <w:r>
          <w:rPr>
            <w:rFonts w:ascii="Times New Roman" w:hAnsi="Times New Roman" w:cs="Times New Roman"/>
            <w:color w:val="0E568C"/>
            <w:sz w:val="20"/>
            <w:szCs w:val="20"/>
          </w:rPr>
          <w:t>HRS § 174C–63</w:t>
        </w:r>
      </w:hyperlink>
      <w:r>
        <w:rPr>
          <w:rFonts w:ascii="Times New Roman" w:hAnsi="Times New Roman" w:cs="Times New Roman"/>
          <w:color w:val="000000"/>
          <w:sz w:val="20"/>
          <w:szCs w:val="20"/>
        </w:rPr>
        <w:t xml:space="preserve"> and </w:t>
      </w:r>
      <w:r w:rsidR="00344CED">
        <w:rPr>
          <w:rFonts w:ascii="Times New Roman" w:hAnsi="Times New Roman" w:cs="Times New Roman"/>
          <w:noProof/>
          <w:color w:val="000000"/>
          <w:sz w:val="20"/>
          <w:szCs w:val="20"/>
        </w:rPr>
        <w:drawing>
          <wp:inline distT="0" distB="0" distL="0" distR="0" wp14:anchorId="7277A441" wp14:editId="277C0D2D">
            <wp:extent cx="161925" cy="161925"/>
            <wp:effectExtent l="0" t="0" r="0" b="0"/>
            <wp:docPr id="232" name="Picture 232">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0" w:history="1">
        <w:r>
          <w:rPr>
            <w:rFonts w:ascii="Times New Roman" w:hAnsi="Times New Roman" w:cs="Times New Roman"/>
            <w:color w:val="0E568C"/>
            <w:sz w:val="20"/>
            <w:szCs w:val="20"/>
          </w:rPr>
          <w:t>HRS §§ 174C–101(c)</w:t>
        </w:r>
      </w:hyperlink>
      <w:r>
        <w:rPr>
          <w:rFonts w:ascii="Times New Roman" w:hAnsi="Times New Roman" w:cs="Times New Roman"/>
          <w:color w:val="000000"/>
          <w:sz w:val="20"/>
          <w:szCs w:val="20"/>
        </w:rPr>
        <w:t>-</w:t>
      </w:r>
      <w:r w:rsidR="00344CED">
        <w:rPr>
          <w:rFonts w:ascii="Times New Roman" w:hAnsi="Times New Roman" w:cs="Times New Roman"/>
          <w:noProof/>
          <w:color w:val="000000"/>
          <w:sz w:val="20"/>
          <w:szCs w:val="20"/>
        </w:rPr>
        <w:drawing>
          <wp:inline distT="0" distB="0" distL="0" distR="0" wp14:anchorId="72E539B0" wp14:editId="006488B6">
            <wp:extent cx="161925" cy="161925"/>
            <wp:effectExtent l="0" t="0" r="0" b="0"/>
            <wp:docPr id="233" name="Picture 233">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1" w:history="1">
        <w:r>
          <w:rPr>
            <w:rFonts w:ascii="Times New Roman" w:hAnsi="Times New Roman" w:cs="Times New Roman"/>
            <w:color w:val="0E568C"/>
            <w:sz w:val="20"/>
            <w:szCs w:val="20"/>
          </w:rPr>
          <w:t>(d)</w:t>
        </w:r>
      </w:hyperlink>
      <w:r>
        <w:rPr>
          <w:rFonts w:ascii="Times New Roman" w:hAnsi="Times New Roman" w:cs="Times New Roman"/>
          <w:color w:val="000000"/>
          <w:sz w:val="20"/>
          <w:szCs w:val="20"/>
        </w:rPr>
        <w:t xml:space="preserve"> have been abridged by a decision of the Commission.</w:t>
      </w:r>
    </w:p>
    <w:p w14:paraId="5B66B31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DF0DD7C" w14:textId="481F792B" w:rsidR="00000000" w:rsidRDefault="00344CE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EE2FA50" wp14:editId="61CB1CDF">
            <wp:extent cx="161925" cy="161925"/>
            <wp:effectExtent l="0" t="0" r="0" b="0"/>
            <wp:docPr id="234" name="Picture 234">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2" w:history="1">
        <w:r w:rsidR="00CD2F2D">
          <w:rPr>
            <w:rFonts w:ascii="Times New Roman" w:hAnsi="Times New Roman" w:cs="Times New Roman"/>
            <w:color w:val="0E568C"/>
            <w:sz w:val="20"/>
            <w:szCs w:val="20"/>
          </w:rPr>
          <w:t>HRS § 174C–12</w:t>
        </w:r>
      </w:hyperlink>
      <w:r w:rsidR="00CD2F2D">
        <w:rPr>
          <w:rFonts w:ascii="Times New Roman" w:hAnsi="Times New Roman" w:cs="Times New Roman"/>
          <w:color w:val="000000"/>
          <w:sz w:val="20"/>
          <w:szCs w:val="20"/>
        </w:rPr>
        <w:t xml:space="preserve"> further instructs that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[j]udicial review of rules and orders of the commission under this chapter shall be governe</w:t>
      </w:r>
      <w:r w:rsidR="00CD2F2D">
        <w:rPr>
          <w:rFonts w:ascii="Times New Roman" w:hAnsi="Times New Roman" w:cs="Times New Roman"/>
          <w:color w:val="000000"/>
          <w:sz w:val="20"/>
          <w:szCs w:val="20"/>
        </w:rPr>
        <w:t>d by chapter 91.</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Under chapter 91,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[a]ny person aggrieved by a final decision and order in a contested case ... is entitled to judicial review thereof under this chapter.</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hyperlink r:id="rId403" w:history="1">
        <w:r w:rsidR="00CD2F2D">
          <w:rPr>
            <w:rFonts w:ascii="Times New Roman" w:hAnsi="Times New Roman" w:cs="Times New Roman"/>
            <w:color w:val="0E568C"/>
            <w:sz w:val="20"/>
            <w:szCs w:val="20"/>
          </w:rPr>
          <w:t>HRS § 91–14(a)</w:t>
        </w:r>
      </w:hyperlink>
      <w:r w:rsidR="00CD2F2D">
        <w:rPr>
          <w:rFonts w:ascii="Times New Roman" w:hAnsi="Times New Roman" w:cs="Times New Roman"/>
          <w:color w:val="000000"/>
          <w:sz w:val="20"/>
          <w:szCs w:val="20"/>
        </w:rPr>
        <w:t>.</w:t>
      </w:r>
      <w:bookmarkStart w:id="287" w:name="co_fnRef_B047232028428320_ID0ELEDM_1"/>
      <w:bookmarkEnd w:id="287"/>
      <w:r w:rsidR="00CD2F2D">
        <w:rPr>
          <w:rFonts w:ascii="Times New Roman" w:hAnsi="Times New Roman" w:cs="Times New Roman"/>
          <w:color w:val="000000"/>
          <w:sz w:val="16"/>
          <w:szCs w:val="16"/>
        </w:rPr>
        <w:fldChar w:fldCharType="begin"/>
      </w:r>
      <w:r w:rsidR="00CD2F2D">
        <w:rPr>
          <w:rFonts w:ascii="Times New Roman" w:hAnsi="Times New Roman" w:cs="Times New Roman"/>
          <w:color w:val="000000"/>
          <w:sz w:val="16"/>
          <w:szCs w:val="16"/>
        </w:rPr>
        <w:instrText xml:space="preserve">HYPERLINK "#co_footnote_B047232028428320_1" </w:instrText>
      </w:r>
      <w:r>
        <w:rPr>
          <w:rFonts w:ascii="Times New Roman" w:hAnsi="Times New Roman" w:cs="Times New Roman"/>
          <w:color w:val="000000"/>
          <w:sz w:val="16"/>
          <w:szCs w:val="16"/>
        </w:rPr>
      </w:r>
      <w:r w:rsidR="00CD2F2D">
        <w:rPr>
          <w:rFonts w:ascii="Times New Roman" w:hAnsi="Times New Roman" w:cs="Times New Roman"/>
          <w:color w:val="000000"/>
          <w:sz w:val="16"/>
          <w:szCs w:val="16"/>
        </w:rPr>
        <w:fldChar w:fldCharType="separate"/>
      </w:r>
      <w:r w:rsidR="00CD2F2D">
        <w:rPr>
          <w:rFonts w:ascii="Times New Roman" w:hAnsi="Times New Roman" w:cs="Times New Roman"/>
          <w:color w:val="0E568C"/>
          <w:sz w:val="16"/>
          <w:szCs w:val="16"/>
          <w:vertAlign w:val="superscript"/>
        </w:rPr>
        <w:t>23</w:t>
      </w:r>
      <w:r w:rsidR="00CD2F2D">
        <w:rPr>
          <w:rFonts w:ascii="Times New Roman" w:hAnsi="Times New Roman" w:cs="Times New Roman"/>
          <w:color w:val="000000"/>
          <w:sz w:val="16"/>
          <w:szCs w:val="16"/>
        </w:rPr>
        <w:fldChar w:fldCharType="end"/>
      </w:r>
      <w:r w:rsidR="00CD2F2D">
        <w:rPr>
          <w:rFonts w:ascii="Times New Roman" w:hAnsi="Times New Roman" w:cs="Times New Roman"/>
          <w:color w:val="000000"/>
          <w:sz w:val="20"/>
          <w:szCs w:val="20"/>
        </w:rPr>
        <w:t xml:space="preserve"> </w:t>
      </w:r>
      <w:hyperlink r:id="rId404" w:history="1">
        <w:r w:rsidR="00CD2F2D">
          <w:rPr>
            <w:rFonts w:ascii="Times New Roman" w:hAnsi="Times New Roman" w:cs="Times New Roman"/>
            <w:color w:val="0E568C"/>
            <w:sz w:val="20"/>
            <w:szCs w:val="20"/>
          </w:rPr>
          <w:t>HRS § 91–14(g)(1)</w:t>
        </w:r>
      </w:hyperlink>
      <w:r w:rsidR="00CD2F2D">
        <w:rPr>
          <w:rFonts w:ascii="Times New Roman" w:hAnsi="Times New Roman" w:cs="Times New Roman"/>
          <w:color w:val="000000"/>
          <w:sz w:val="20"/>
          <w:szCs w:val="20"/>
        </w:rPr>
        <w:t xml:space="preserve"> specifically provides for judicial review of an agency decision if it is, </w:t>
      </w:r>
      <w:r w:rsidR="00CD2F2D">
        <w:rPr>
          <w:rFonts w:ascii="Times New Roman" w:hAnsi="Times New Roman" w:cs="Times New Roman"/>
          <w:i/>
          <w:iCs/>
          <w:color w:val="000000"/>
          <w:sz w:val="20"/>
          <w:szCs w:val="20"/>
        </w:rPr>
        <w:t>inter alia,</w:t>
      </w:r>
      <w:r w:rsidR="00CD2F2D">
        <w:rPr>
          <w:rFonts w:ascii="Times New Roman" w:hAnsi="Times New Roman" w:cs="Times New Roman"/>
          <w:color w:val="000000"/>
          <w:sz w:val="20"/>
          <w:szCs w:val="20"/>
        </w:rPr>
        <w:t xml:space="preserve">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[i]n violation of constitutional or statutory </w:t>
      </w:r>
      <w:r w:rsidR="00CD2F2D">
        <w:rPr>
          <w:rFonts w:ascii="Times New Roman" w:hAnsi="Times New Roman" w:cs="Times New Roman"/>
          <w:color w:val="000000"/>
          <w:sz w:val="20"/>
          <w:szCs w:val="20"/>
        </w:rPr>
        <w:t>provisions.</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Because Hui/MTF and OHA claim the Commission’s decision violates </w:t>
      </w:r>
      <w:r>
        <w:rPr>
          <w:rFonts w:ascii="Times New Roman" w:hAnsi="Times New Roman" w:cs="Times New Roman"/>
          <w:noProof/>
          <w:color w:val="000000"/>
          <w:sz w:val="20"/>
          <w:szCs w:val="20"/>
        </w:rPr>
        <w:drawing>
          <wp:inline distT="0" distB="0" distL="0" distR="0" wp14:anchorId="44A9C620" wp14:editId="0F35FEEF">
            <wp:extent cx="161925" cy="161925"/>
            <wp:effectExtent l="0" t="0" r="0" b="0"/>
            <wp:docPr id="235" name="Picture 235">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5" w:history="1">
        <w:r w:rsidR="00CD2F2D">
          <w:rPr>
            <w:rFonts w:ascii="Times New Roman" w:hAnsi="Times New Roman" w:cs="Times New Roman"/>
            <w:color w:val="0E568C"/>
            <w:sz w:val="20"/>
            <w:szCs w:val="20"/>
          </w:rPr>
          <w:t>HRS § 174C–63</w:t>
        </w:r>
      </w:hyperlink>
      <w:r w:rsidR="00CD2F2D">
        <w:rPr>
          <w:rFonts w:ascii="Times New Roman" w:hAnsi="Times New Roman" w:cs="Times New Roman"/>
          <w:color w:val="000000"/>
          <w:sz w:val="20"/>
          <w:szCs w:val="20"/>
        </w:rPr>
        <w:t xml:space="preserve"> and </w:t>
      </w:r>
      <w:r>
        <w:rPr>
          <w:rFonts w:ascii="Times New Roman" w:hAnsi="Times New Roman" w:cs="Times New Roman"/>
          <w:noProof/>
          <w:color w:val="000000"/>
          <w:sz w:val="20"/>
          <w:szCs w:val="20"/>
        </w:rPr>
        <w:drawing>
          <wp:inline distT="0" distB="0" distL="0" distR="0" wp14:anchorId="40228527" wp14:editId="69DD9ACB">
            <wp:extent cx="161925" cy="161925"/>
            <wp:effectExtent l="0" t="0" r="0" b="0"/>
            <wp:docPr id="236" name="Picture 236">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6" w:history="1">
        <w:r w:rsidR="00CD2F2D">
          <w:rPr>
            <w:rFonts w:ascii="Times New Roman" w:hAnsi="Times New Roman" w:cs="Times New Roman"/>
            <w:color w:val="0E568C"/>
            <w:sz w:val="20"/>
            <w:szCs w:val="20"/>
          </w:rPr>
          <w:t>HRS §§ 174C–101(c)</w:t>
        </w:r>
      </w:hyperlink>
      <w:r w:rsidR="00CD2F2D">
        <w:rPr>
          <w:rFonts w:ascii="Times New Roman" w:hAnsi="Times New Roman" w:cs="Times New Roman"/>
          <w:color w:val="000000"/>
          <w:sz w:val="20"/>
          <w:szCs w:val="20"/>
        </w:rPr>
        <w:t>–</w:t>
      </w:r>
      <w:r>
        <w:rPr>
          <w:rFonts w:ascii="Times New Roman" w:hAnsi="Times New Roman" w:cs="Times New Roman"/>
          <w:noProof/>
          <w:color w:val="000000"/>
          <w:sz w:val="20"/>
          <w:szCs w:val="20"/>
        </w:rPr>
        <w:drawing>
          <wp:inline distT="0" distB="0" distL="0" distR="0" wp14:anchorId="075B069B" wp14:editId="72EA9906">
            <wp:extent cx="161925" cy="161925"/>
            <wp:effectExtent l="0" t="0" r="0" b="0"/>
            <wp:docPr id="237" name="Picture 237">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7" w:history="1">
        <w:r w:rsidR="00CD2F2D">
          <w:rPr>
            <w:rFonts w:ascii="Times New Roman" w:hAnsi="Times New Roman" w:cs="Times New Roman"/>
            <w:color w:val="0E568C"/>
            <w:sz w:val="20"/>
            <w:szCs w:val="20"/>
          </w:rPr>
          <w:t>(d)</w:t>
        </w:r>
      </w:hyperlink>
      <w:r w:rsidR="00CD2F2D">
        <w:rPr>
          <w:rFonts w:ascii="Times New Roman" w:hAnsi="Times New Roman" w:cs="Times New Roman"/>
          <w:color w:val="000000"/>
          <w:sz w:val="20"/>
          <w:szCs w:val="20"/>
        </w:rPr>
        <w:t xml:space="preserve">, </w:t>
      </w:r>
      <w:r w:rsidR="00CD2F2D">
        <w:rPr>
          <w:rFonts w:ascii="Times New Roman" w:hAnsi="Times New Roman" w:cs="Times New Roman"/>
          <w:color w:val="000000"/>
          <w:sz w:val="20"/>
          <w:szCs w:val="20"/>
        </w:rPr>
        <w:t xml:space="preserve">they are entitled to judicial review under </w:t>
      </w:r>
      <w:hyperlink r:id="rId408" w:history="1">
        <w:r w:rsidR="00CD2F2D">
          <w:rPr>
            <w:rFonts w:ascii="Times New Roman" w:hAnsi="Times New Roman" w:cs="Times New Roman"/>
            <w:color w:val="0E568C"/>
            <w:sz w:val="20"/>
            <w:szCs w:val="20"/>
          </w:rPr>
          <w:t>HRS § 91–14(a)</w:t>
        </w:r>
      </w:hyperlink>
      <w:r w:rsidR="00CD2F2D">
        <w:rPr>
          <w:rFonts w:ascii="Times New Roman" w:hAnsi="Times New Roman" w:cs="Times New Roman"/>
          <w:color w:val="000000"/>
          <w:sz w:val="20"/>
          <w:szCs w:val="20"/>
        </w:rPr>
        <w:t>.</w:t>
      </w:r>
      <w:bookmarkStart w:id="288" w:name="co_fnRef_B048242028428320_ID0ENHDM_1"/>
      <w:bookmarkEnd w:id="288"/>
      <w:r w:rsidR="00CD2F2D">
        <w:rPr>
          <w:rFonts w:ascii="Times New Roman" w:hAnsi="Times New Roman" w:cs="Times New Roman"/>
          <w:color w:val="000000"/>
          <w:sz w:val="16"/>
          <w:szCs w:val="16"/>
        </w:rPr>
        <w:fldChar w:fldCharType="begin"/>
      </w:r>
      <w:r w:rsidR="00CD2F2D">
        <w:rPr>
          <w:rFonts w:ascii="Times New Roman" w:hAnsi="Times New Roman" w:cs="Times New Roman"/>
          <w:color w:val="000000"/>
          <w:sz w:val="16"/>
          <w:szCs w:val="16"/>
        </w:rPr>
        <w:instrText xml:space="preserve">HYPERLINK "#co_footnote_B048242028428320_1" </w:instrText>
      </w:r>
      <w:r>
        <w:rPr>
          <w:rFonts w:ascii="Times New Roman" w:hAnsi="Times New Roman" w:cs="Times New Roman"/>
          <w:color w:val="000000"/>
          <w:sz w:val="16"/>
          <w:szCs w:val="16"/>
        </w:rPr>
      </w:r>
      <w:r w:rsidR="00CD2F2D">
        <w:rPr>
          <w:rFonts w:ascii="Times New Roman" w:hAnsi="Times New Roman" w:cs="Times New Roman"/>
          <w:color w:val="000000"/>
          <w:sz w:val="16"/>
          <w:szCs w:val="16"/>
        </w:rPr>
        <w:fldChar w:fldCharType="separate"/>
      </w:r>
      <w:r w:rsidR="00CD2F2D">
        <w:rPr>
          <w:rFonts w:ascii="Times New Roman" w:hAnsi="Times New Roman" w:cs="Times New Roman"/>
          <w:color w:val="0E568C"/>
          <w:sz w:val="16"/>
          <w:szCs w:val="16"/>
          <w:vertAlign w:val="superscript"/>
        </w:rPr>
        <w:t>24</w:t>
      </w:r>
      <w:r w:rsidR="00CD2F2D">
        <w:rPr>
          <w:rFonts w:ascii="Times New Roman" w:hAnsi="Times New Roman" w:cs="Times New Roman"/>
          <w:color w:val="000000"/>
          <w:sz w:val="16"/>
          <w:szCs w:val="16"/>
        </w:rPr>
        <w:fldChar w:fldCharType="end"/>
      </w:r>
      <w:r w:rsidR="00CD2F2D">
        <w:rPr>
          <w:rFonts w:ascii="Times New Roman" w:hAnsi="Times New Roman" w:cs="Times New Roman"/>
          <w:color w:val="000000"/>
          <w:sz w:val="20"/>
          <w:szCs w:val="20"/>
        </w:rPr>
        <w:t xml:space="preserve"> Consequently, jurisdiction over the </w:t>
      </w:r>
      <w:bookmarkStart w:id="289" w:name="co_pp_sp_4358_271_1"/>
      <w:bookmarkEnd w:id="289"/>
      <w:r w:rsidR="00CD2F2D">
        <w:rPr>
          <w:rFonts w:ascii="Times New Roman" w:hAnsi="Times New Roman" w:cs="Times New Roman"/>
          <w:b/>
          <w:bCs/>
          <w:color w:val="000000"/>
          <w:sz w:val="20"/>
          <w:szCs w:val="20"/>
        </w:rPr>
        <w:t>*271</w:t>
      </w:r>
      <w:r w:rsidR="00CD2F2D">
        <w:rPr>
          <w:rFonts w:ascii="Times New Roman" w:hAnsi="Times New Roman" w:cs="Times New Roman"/>
          <w:color w:val="000000"/>
          <w:sz w:val="20"/>
          <w:szCs w:val="20"/>
        </w:rPr>
        <w:t xml:space="preserve"> </w:t>
      </w:r>
      <w:bookmarkStart w:id="290" w:name="co_pp_sp_4645_172_1"/>
      <w:bookmarkEnd w:id="290"/>
      <w:r w:rsidR="00CD2F2D">
        <w:rPr>
          <w:rFonts w:ascii="Times New Roman" w:hAnsi="Times New Roman" w:cs="Times New Roman"/>
          <w:b/>
          <w:bCs/>
          <w:color w:val="000000"/>
          <w:sz w:val="20"/>
          <w:szCs w:val="20"/>
        </w:rPr>
        <w:t>**172</w:t>
      </w:r>
      <w:r w:rsidR="00CD2F2D">
        <w:rPr>
          <w:rFonts w:ascii="Times New Roman" w:hAnsi="Times New Roman" w:cs="Times New Roman"/>
          <w:color w:val="000000"/>
          <w:sz w:val="20"/>
          <w:szCs w:val="20"/>
        </w:rPr>
        <w:t xml:space="preserve"> Commission’s decision with respect to rights asserted under </w:t>
      </w:r>
      <w:r>
        <w:rPr>
          <w:rFonts w:ascii="Times New Roman" w:hAnsi="Times New Roman" w:cs="Times New Roman"/>
          <w:noProof/>
          <w:color w:val="000000"/>
          <w:sz w:val="20"/>
          <w:szCs w:val="20"/>
        </w:rPr>
        <w:drawing>
          <wp:inline distT="0" distB="0" distL="0" distR="0" wp14:anchorId="4A192F31" wp14:editId="6B9F5250">
            <wp:extent cx="161925" cy="161925"/>
            <wp:effectExtent l="0" t="0" r="0" b="0"/>
            <wp:docPr id="238" name="Picture 238">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9" w:history="1">
        <w:r w:rsidR="00CD2F2D">
          <w:rPr>
            <w:rFonts w:ascii="Times New Roman" w:hAnsi="Times New Roman" w:cs="Times New Roman"/>
            <w:color w:val="0E568C"/>
            <w:sz w:val="20"/>
            <w:szCs w:val="20"/>
          </w:rPr>
          <w:t>HRS § 174C–101(c)</w:t>
        </w:r>
      </w:hyperlink>
      <w:r w:rsidR="00CD2F2D">
        <w:rPr>
          <w:rFonts w:ascii="Times New Roman" w:hAnsi="Times New Roman" w:cs="Times New Roman"/>
          <w:color w:val="000000"/>
          <w:sz w:val="20"/>
          <w:szCs w:val="20"/>
        </w:rPr>
        <w:t>–</w:t>
      </w:r>
      <w:r>
        <w:rPr>
          <w:rFonts w:ascii="Times New Roman" w:hAnsi="Times New Roman" w:cs="Times New Roman"/>
          <w:noProof/>
          <w:color w:val="000000"/>
          <w:sz w:val="20"/>
          <w:szCs w:val="20"/>
        </w:rPr>
        <w:drawing>
          <wp:inline distT="0" distB="0" distL="0" distR="0" wp14:anchorId="43343E32" wp14:editId="7CDF1210">
            <wp:extent cx="161925" cy="161925"/>
            <wp:effectExtent l="0" t="0" r="0" b="0"/>
            <wp:docPr id="239" name="Picture 239">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0" w:history="1">
        <w:r w:rsidR="00CD2F2D">
          <w:rPr>
            <w:rFonts w:ascii="Times New Roman" w:hAnsi="Times New Roman" w:cs="Times New Roman"/>
            <w:color w:val="0E568C"/>
            <w:sz w:val="20"/>
            <w:szCs w:val="20"/>
          </w:rPr>
          <w:t>(d)</w:t>
        </w:r>
      </w:hyperlink>
      <w:r w:rsidR="00CD2F2D">
        <w:rPr>
          <w:rFonts w:ascii="Times New Roman" w:hAnsi="Times New Roman" w:cs="Times New Roman"/>
          <w:color w:val="000000"/>
          <w:sz w:val="20"/>
          <w:szCs w:val="20"/>
        </w:rPr>
        <w:t xml:space="preserve"> is available pursuant to </w:t>
      </w:r>
      <w:hyperlink r:id="rId411" w:history="1">
        <w:r w:rsidR="00CD2F2D">
          <w:rPr>
            <w:rFonts w:ascii="Times New Roman" w:hAnsi="Times New Roman" w:cs="Times New Roman"/>
            <w:color w:val="0E568C"/>
            <w:sz w:val="20"/>
            <w:szCs w:val="20"/>
          </w:rPr>
          <w:t>HRS § 91–14</w:t>
        </w:r>
      </w:hyperlink>
      <w:r w:rsidR="00CD2F2D">
        <w:rPr>
          <w:rFonts w:ascii="Times New Roman" w:hAnsi="Times New Roman" w:cs="Times New Roman"/>
          <w:color w:val="000000"/>
          <w:sz w:val="20"/>
          <w:szCs w:val="20"/>
        </w:rPr>
        <w:t>.</w:t>
      </w:r>
    </w:p>
    <w:p w14:paraId="6C6DA20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4ECF6E6" w14:textId="692122B3"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Moreover, as noted, </w:t>
      </w:r>
      <w:r w:rsidR="00344CED">
        <w:rPr>
          <w:rFonts w:ascii="Times New Roman" w:hAnsi="Times New Roman" w:cs="Times New Roman"/>
          <w:noProof/>
          <w:color w:val="000000"/>
          <w:sz w:val="20"/>
          <w:szCs w:val="20"/>
        </w:rPr>
        <w:drawing>
          <wp:inline distT="0" distB="0" distL="0" distR="0" wp14:anchorId="4642E45F" wp14:editId="733F9417">
            <wp:extent cx="161925" cy="161925"/>
            <wp:effectExtent l="0" t="0" r="0" b="0"/>
            <wp:docPr id="240" name="Picture 240">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2" w:history="1">
        <w:r>
          <w:rPr>
            <w:rFonts w:ascii="Times New Roman" w:hAnsi="Times New Roman" w:cs="Times New Roman"/>
            <w:color w:val="0E568C"/>
            <w:sz w:val="20"/>
            <w:szCs w:val="20"/>
          </w:rPr>
          <w:t>HRS § 174C–101(d)</w:t>
        </w:r>
      </w:hyperlink>
      <w:r>
        <w:rPr>
          <w:rFonts w:ascii="Times New Roman" w:hAnsi="Times New Roman" w:cs="Times New Roman"/>
          <w:color w:val="000000"/>
          <w:sz w:val="20"/>
          <w:szCs w:val="20"/>
        </w:rPr>
        <w:t xml:space="preserve"> specifically protects the water rights of kuleana owners, regardless of a </w:t>
      </w:r>
      <w:r>
        <w:rPr>
          <w:rFonts w:ascii="Times New Roman" w:hAnsi="Times New Roman" w:cs="Times New Roman"/>
          <w:color w:val="000000"/>
          <w:sz w:val="20"/>
          <w:szCs w:val="20"/>
        </w:rPr>
        <w:t>“</w:t>
      </w:r>
      <w:r>
        <w:rPr>
          <w:rFonts w:ascii="Times New Roman" w:hAnsi="Times New Roman" w:cs="Times New Roman"/>
          <w:color w:val="000000"/>
          <w:sz w:val="20"/>
          <w:szCs w:val="20"/>
        </w:rPr>
        <w:t>fai</w:t>
      </w:r>
      <w:r>
        <w:rPr>
          <w:rFonts w:ascii="Times New Roman" w:hAnsi="Times New Roman" w:cs="Times New Roman"/>
          <w:color w:val="000000"/>
          <w:sz w:val="20"/>
          <w:szCs w:val="20"/>
        </w:rPr>
        <w:t>lure to apply for or to receive a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creates a statutory exception to the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requirement that a contested case hearing is available only </w:t>
      </w:r>
      <w:r>
        <w:rPr>
          <w:rFonts w:ascii="Times New Roman" w:hAnsi="Times New Roman" w:cs="Times New Roman"/>
          <w:color w:val="000000"/>
          <w:sz w:val="20"/>
          <w:szCs w:val="20"/>
        </w:rPr>
        <w:t>“</w:t>
      </w:r>
      <w:r>
        <w:rPr>
          <w:rFonts w:ascii="Times New Roman" w:hAnsi="Times New Roman" w:cs="Times New Roman"/>
          <w:color w:val="000000"/>
          <w:sz w:val="20"/>
          <w:szCs w:val="20"/>
        </w:rPr>
        <w:t>at the permitting stage [where] property interests are affected.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F3FF30C" wp14:editId="497EB572">
            <wp:extent cx="161925" cy="161925"/>
            <wp:effectExtent l="0" t="0" r="0" b="0"/>
            <wp:docPr id="241" name="Picture 241">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3" w:history="1">
        <w:r>
          <w:rPr>
            <w:rFonts w:ascii="Times New Roman" w:hAnsi="Times New Roman" w:cs="Times New Roman"/>
            <w:i/>
            <w:iCs/>
            <w:color w:val="0E568C"/>
            <w:sz w:val="20"/>
            <w:szCs w:val="20"/>
          </w:rPr>
          <w:t>Ko’olau,</w:t>
        </w:r>
        <w:r>
          <w:rPr>
            <w:rFonts w:ascii="Times New Roman" w:hAnsi="Times New Roman" w:cs="Times New Roman"/>
            <w:color w:val="0E568C"/>
            <w:sz w:val="20"/>
            <w:szCs w:val="20"/>
          </w:rPr>
          <w:t xml:space="preserve"> 83 Hawai‘i at 496, 927 P.2d at 1379.</w:t>
        </w:r>
      </w:hyperlink>
      <w:r>
        <w:rPr>
          <w:rFonts w:ascii="Times New Roman" w:hAnsi="Times New Roman" w:cs="Times New Roman"/>
          <w:color w:val="000000"/>
          <w:sz w:val="20"/>
          <w:szCs w:val="20"/>
        </w:rPr>
        <w:t xml:space="preserve"> Accordingly, Petitioners, as kuleana water users, do not need to obtain a permit in order to obtain judicial review under HRS chapter 91 because their rights </w:t>
      </w:r>
      <w:r>
        <w:rPr>
          <w:rFonts w:ascii="Times New Roman" w:hAnsi="Times New Roman" w:cs="Times New Roman"/>
          <w:color w:val="000000"/>
          <w:sz w:val="20"/>
          <w:szCs w:val="20"/>
        </w:rPr>
        <w:t>“</w:t>
      </w:r>
      <w:r>
        <w:rPr>
          <w:rFonts w:ascii="Times New Roman" w:hAnsi="Times New Roman" w:cs="Times New Roman"/>
          <w:color w:val="000000"/>
          <w:sz w:val="20"/>
          <w:szCs w:val="20"/>
        </w:rPr>
        <w:t>shall not b</w:t>
      </w:r>
      <w:r>
        <w:rPr>
          <w:rFonts w:ascii="Times New Roman" w:hAnsi="Times New Roman" w:cs="Times New Roman"/>
          <w:color w:val="000000"/>
          <w:sz w:val="20"/>
          <w:szCs w:val="20"/>
        </w:rPr>
        <w:t>e diminished or extinguished by a failure to apply for or to receive a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w:t>
      </w:r>
      <w:r w:rsidR="00344CED">
        <w:rPr>
          <w:rFonts w:ascii="Times New Roman" w:hAnsi="Times New Roman" w:cs="Times New Roman"/>
          <w:noProof/>
          <w:color w:val="000000"/>
          <w:sz w:val="20"/>
          <w:szCs w:val="20"/>
        </w:rPr>
        <w:drawing>
          <wp:inline distT="0" distB="0" distL="0" distR="0" wp14:anchorId="235BC15E" wp14:editId="2E52221D">
            <wp:extent cx="161925" cy="161925"/>
            <wp:effectExtent l="0" t="0" r="0" b="0"/>
            <wp:docPr id="242" name="Picture 242">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4" w:history="1">
        <w:r>
          <w:rPr>
            <w:rFonts w:ascii="Times New Roman" w:hAnsi="Times New Roman" w:cs="Times New Roman"/>
            <w:color w:val="0E568C"/>
            <w:sz w:val="20"/>
            <w:szCs w:val="20"/>
          </w:rPr>
          <w:t>HRS § 174C–101(d)</w:t>
        </w:r>
      </w:hyperlink>
      <w:r>
        <w:rPr>
          <w:rFonts w:ascii="Times New Roman" w:hAnsi="Times New Roman" w:cs="Times New Roman"/>
          <w:color w:val="000000"/>
          <w:sz w:val="20"/>
          <w:szCs w:val="20"/>
        </w:rPr>
        <w:t>. By virtue of statute alone, Petitioners who are native Hawaiian are entitled to a contest</w:t>
      </w:r>
      <w:r>
        <w:rPr>
          <w:rFonts w:ascii="Times New Roman" w:hAnsi="Times New Roman" w:cs="Times New Roman"/>
          <w:color w:val="000000"/>
          <w:sz w:val="20"/>
          <w:szCs w:val="20"/>
        </w:rPr>
        <w:t xml:space="preserve">ed case hearing under </w:t>
      </w:r>
      <w:hyperlink r:id="rId415" w:history="1">
        <w:r>
          <w:rPr>
            <w:rFonts w:ascii="Times New Roman" w:hAnsi="Times New Roman" w:cs="Times New Roman"/>
            <w:color w:val="0E568C"/>
            <w:sz w:val="20"/>
            <w:szCs w:val="20"/>
          </w:rPr>
          <w:t>HRS § 91–14</w:t>
        </w:r>
      </w:hyperlink>
      <w:r>
        <w:rPr>
          <w:rFonts w:ascii="Times New Roman" w:hAnsi="Times New Roman" w:cs="Times New Roman"/>
          <w:color w:val="000000"/>
          <w:sz w:val="20"/>
          <w:szCs w:val="20"/>
        </w:rPr>
        <w:t>, without the need to establish a due process property claim.</w:t>
      </w:r>
    </w:p>
    <w:p w14:paraId="51C8BD2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0E6F9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DDAF00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1" w:name="co_anchor_I789a889da43f11ebbea4f0dc9fb69"/>
      <w:bookmarkEnd w:id="291"/>
    </w:p>
    <w:p w14:paraId="633835E1"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7E77EF0C" w14:textId="1CEBAA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Independent of HRS chapter 174C, article XII, section 7 of the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Constitution provides specific protection for native Hawaiian traditional and customary rights. It states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State reaffirms and </w:t>
      </w:r>
      <w:r>
        <w:rPr>
          <w:rFonts w:ascii="Times New Roman" w:hAnsi="Times New Roman" w:cs="Times New Roman"/>
          <w:i/>
          <w:iCs/>
          <w:color w:val="000000"/>
          <w:sz w:val="20"/>
          <w:szCs w:val="20"/>
        </w:rPr>
        <w:t>shall protect all rights, customaril</w:t>
      </w:r>
      <w:r>
        <w:rPr>
          <w:rFonts w:ascii="Times New Roman" w:hAnsi="Times New Roman" w:cs="Times New Roman"/>
          <w:i/>
          <w:iCs/>
          <w:color w:val="000000"/>
          <w:sz w:val="20"/>
          <w:szCs w:val="20"/>
        </w:rPr>
        <w:t>y and traditionally exercised for subsistence, cultural and religious purposes</w:t>
      </w:r>
      <w:r>
        <w:rPr>
          <w:rFonts w:ascii="Times New Roman" w:hAnsi="Times New Roman" w:cs="Times New Roman"/>
          <w:color w:val="000000"/>
          <w:sz w:val="20"/>
          <w:szCs w:val="20"/>
        </w:rPr>
        <w:t xml:space="preserve"> and possessed by ahupua</w:t>
      </w:r>
      <w:r>
        <w:rPr>
          <w:rFonts w:ascii="Times New Roman" w:hAnsi="Times New Roman" w:cs="Times New Roman"/>
          <w:color w:val="000000"/>
          <w:sz w:val="20"/>
          <w:szCs w:val="20"/>
        </w:rPr>
        <w:t>‘</w:t>
      </w:r>
      <w:r>
        <w:rPr>
          <w:rFonts w:ascii="Times New Roman" w:hAnsi="Times New Roman" w:cs="Times New Roman"/>
          <w:color w:val="000000"/>
          <w:sz w:val="20"/>
          <w:szCs w:val="20"/>
        </w:rPr>
        <w:t>a tenants who are descendants of native Hawaiians who inhabited the Hawaiian Islands prior to 1778, subject to the right of the State to regulate such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Haw. Const. art. XII </w:t>
      </w:r>
      <w:hyperlink r:id="rId416" w:history="1">
        <w:r>
          <w:rPr>
            <w:rFonts w:ascii="Times New Roman" w:hAnsi="Times New Roman" w:cs="Times New Roman"/>
            <w:color w:val="0E568C"/>
            <w:sz w:val="20"/>
            <w:szCs w:val="20"/>
          </w:rPr>
          <w:t>§ 7</w:t>
        </w:r>
      </w:hyperlink>
      <w:r>
        <w:rPr>
          <w:rFonts w:ascii="Times New Roman" w:hAnsi="Times New Roman" w:cs="Times New Roman"/>
          <w:color w:val="000000"/>
          <w:sz w:val="20"/>
          <w:szCs w:val="20"/>
        </w:rPr>
        <w:t xml:space="preserve"> (emphasis added). These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[t]raditional and customary rights </w:t>
      </w:r>
      <w:r>
        <w:rPr>
          <w:rFonts w:ascii="Times New Roman" w:hAnsi="Times New Roman" w:cs="Times New Roman"/>
          <w:i/>
          <w:iCs/>
          <w:color w:val="000000"/>
          <w:sz w:val="20"/>
          <w:szCs w:val="20"/>
        </w:rPr>
        <w:t>shall</w:t>
      </w:r>
      <w:r>
        <w:rPr>
          <w:rFonts w:ascii="Times New Roman" w:hAnsi="Times New Roman" w:cs="Times New Roman"/>
          <w:i/>
          <w:iCs/>
          <w:color w:val="000000"/>
          <w:sz w:val="20"/>
          <w:szCs w:val="20"/>
        </w:rPr>
        <w:t xml:space="preserve"> include,</w:t>
      </w:r>
      <w:r>
        <w:rPr>
          <w:rFonts w:ascii="Times New Roman" w:hAnsi="Times New Roman" w:cs="Times New Roman"/>
          <w:color w:val="000000"/>
          <w:sz w:val="20"/>
          <w:szCs w:val="20"/>
        </w:rPr>
        <w:t xml:space="preserve"> but are not limited to, </w:t>
      </w:r>
      <w:r>
        <w:rPr>
          <w:rFonts w:ascii="Times New Roman" w:hAnsi="Times New Roman" w:cs="Times New Roman"/>
          <w:i/>
          <w:iCs/>
          <w:color w:val="000000"/>
          <w:sz w:val="20"/>
          <w:szCs w:val="20"/>
        </w:rPr>
        <w:t>the cultivation or propagation of taro on one’s own kuleana</w:t>
      </w:r>
      <w:r>
        <w:rPr>
          <w:rFonts w:ascii="Times New Roman" w:hAnsi="Times New Roman" w:cs="Times New Roman"/>
          <w:color w:val="000000"/>
          <w:sz w:val="20"/>
          <w:szCs w:val="20"/>
        </w:rPr>
        <w:t xml:space="preserve"> and the gathering of hihiwai, opae, o</w:t>
      </w:r>
      <w:r>
        <w:rPr>
          <w:rFonts w:ascii="Times New Roman" w:hAnsi="Times New Roman" w:cs="Times New Roman"/>
          <w:color w:val="000000"/>
          <w:sz w:val="20"/>
          <w:szCs w:val="20"/>
        </w:rPr>
        <w:t>‘</w:t>
      </w:r>
      <w:r>
        <w:rPr>
          <w:rFonts w:ascii="Times New Roman" w:hAnsi="Times New Roman" w:cs="Times New Roman"/>
          <w:color w:val="000000"/>
          <w:sz w:val="20"/>
          <w:szCs w:val="20"/>
        </w:rPr>
        <w:t>opu, limo, thatch, ti leaf, aho cord, and medicinal plants for subsistence, cultural, and religious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215FADC" wp14:editId="1EFAF73D">
            <wp:extent cx="161925" cy="161925"/>
            <wp:effectExtent l="0" t="0" r="0" b="0"/>
            <wp:docPr id="243" name="Picture 243">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7" w:history="1">
        <w:r>
          <w:rPr>
            <w:rFonts w:ascii="Times New Roman" w:hAnsi="Times New Roman" w:cs="Times New Roman"/>
            <w:color w:val="0E568C"/>
            <w:sz w:val="20"/>
            <w:szCs w:val="20"/>
          </w:rPr>
          <w:t>HRS § 174C–101(c)</w:t>
        </w:r>
      </w:hyperlink>
      <w:r>
        <w:rPr>
          <w:rFonts w:ascii="Times New Roman" w:hAnsi="Times New Roman" w:cs="Times New Roman"/>
          <w:color w:val="000000"/>
          <w:sz w:val="20"/>
          <w:szCs w:val="20"/>
        </w:rPr>
        <w:t xml:space="preserve"> (emphases added).</w:t>
      </w:r>
    </w:p>
    <w:p w14:paraId="5A1A984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5155AE" w14:textId="797EF9F5"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past, we have exercised jurisdiction over claims brought by native Hawaiians asserting that their constitutionally protected rights have been infringed. In </w:t>
      </w:r>
      <w:r w:rsidR="00344CED">
        <w:rPr>
          <w:rFonts w:ascii="Times New Roman" w:hAnsi="Times New Roman" w:cs="Times New Roman"/>
          <w:noProof/>
          <w:color w:val="000000"/>
          <w:sz w:val="20"/>
          <w:szCs w:val="20"/>
        </w:rPr>
        <w:drawing>
          <wp:inline distT="0" distB="0" distL="0" distR="0" wp14:anchorId="704576E0" wp14:editId="3C67E9BE">
            <wp:extent cx="161925" cy="161925"/>
            <wp:effectExtent l="0" t="0" r="0" b="0"/>
            <wp:docPr id="244" name="Picture 244">
              <a:hlinkClick xmlns:a="http://schemas.openxmlformats.org/drawingml/2006/main" r:id="rId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9" w:history="1">
        <w:r>
          <w:rPr>
            <w:rFonts w:ascii="Times New Roman" w:hAnsi="Times New Roman" w:cs="Times New Roman"/>
            <w:i/>
            <w:iCs/>
            <w:color w:val="0E568C"/>
            <w:sz w:val="20"/>
            <w:szCs w:val="20"/>
          </w:rPr>
          <w:t>Kalipi v. Hawaiian Trust Co.,</w:t>
        </w:r>
        <w:r>
          <w:rPr>
            <w:rFonts w:ascii="Times New Roman" w:hAnsi="Times New Roman" w:cs="Times New Roman"/>
            <w:color w:val="0E568C"/>
            <w:sz w:val="20"/>
            <w:szCs w:val="20"/>
          </w:rPr>
          <w:t xml:space="preserve"> 66 Haw. 1, 656 P.2d 745 (1982)</w:t>
        </w:r>
      </w:hyperlink>
      <w:r>
        <w:rPr>
          <w:rFonts w:ascii="Times New Roman" w:hAnsi="Times New Roman" w:cs="Times New Roman"/>
          <w:color w:val="000000"/>
          <w:sz w:val="20"/>
          <w:szCs w:val="20"/>
        </w:rPr>
        <w:t xml:space="preserve">, the plaintiff, who was a native Hawaiian, brought </w:t>
      </w:r>
      <w:r>
        <w:rPr>
          <w:rFonts w:ascii="Times New Roman" w:hAnsi="Times New Roman" w:cs="Times New Roman"/>
          <w:color w:val="000000"/>
          <w:sz w:val="20"/>
          <w:szCs w:val="20"/>
        </w:rPr>
        <w:lastRenderedPageBreak/>
        <w:t>suit claiming the right to enter upon the defendants’ undeveloped lands to gather natural products necessar</w:t>
      </w:r>
      <w:r>
        <w:rPr>
          <w:rFonts w:ascii="Times New Roman" w:hAnsi="Times New Roman" w:cs="Times New Roman"/>
          <w:color w:val="000000"/>
          <w:sz w:val="20"/>
          <w:szCs w:val="20"/>
        </w:rPr>
        <w:t xml:space="preserve">y for certain traditional native Hawaiian practices. </w:t>
      </w:r>
      <w:r w:rsidR="00344CED">
        <w:rPr>
          <w:rFonts w:ascii="Times New Roman" w:hAnsi="Times New Roman" w:cs="Times New Roman"/>
          <w:noProof/>
          <w:color w:val="000000"/>
          <w:sz w:val="20"/>
          <w:szCs w:val="20"/>
        </w:rPr>
        <w:drawing>
          <wp:inline distT="0" distB="0" distL="0" distR="0" wp14:anchorId="33EE6EFB" wp14:editId="72801615">
            <wp:extent cx="161925" cy="161925"/>
            <wp:effectExtent l="0" t="0" r="0" b="0"/>
            <wp:docPr id="245" name="Picture 245">
              <a:hlinkClick xmlns:a="http://schemas.openxmlformats.org/drawingml/2006/main" r:id="rId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3–4, 656 P.2d at 747.</w:t>
        </w:r>
      </w:hyperlink>
      <w:r>
        <w:rPr>
          <w:rFonts w:ascii="Times New Roman" w:hAnsi="Times New Roman" w:cs="Times New Roman"/>
          <w:color w:val="000000"/>
          <w:sz w:val="20"/>
          <w:szCs w:val="20"/>
        </w:rPr>
        <w:t xml:space="preserve"> This court considered the plaintiff’s claim on the merits, implicitly assuming that the plaintiff w</w:t>
      </w:r>
      <w:r>
        <w:rPr>
          <w:rFonts w:ascii="Times New Roman" w:hAnsi="Times New Roman" w:cs="Times New Roman"/>
          <w:color w:val="000000"/>
          <w:sz w:val="20"/>
          <w:szCs w:val="20"/>
        </w:rPr>
        <w:t xml:space="preserve">ould have a right to sue to enforce his native Hawaiian rights, and thus that this court would have jurisdiction over that claim. In doing so, this </w:t>
      </w:r>
      <w:r>
        <w:rPr>
          <w:rFonts w:ascii="Times New Roman" w:hAnsi="Times New Roman" w:cs="Times New Roman"/>
          <w:color w:val="000000"/>
          <w:sz w:val="20"/>
          <w:szCs w:val="20"/>
        </w:rPr>
        <w:t>“</w:t>
      </w:r>
      <w:r>
        <w:rPr>
          <w:rFonts w:ascii="Times New Roman" w:hAnsi="Times New Roman" w:cs="Times New Roman"/>
          <w:color w:val="000000"/>
          <w:sz w:val="20"/>
          <w:szCs w:val="20"/>
        </w:rPr>
        <w:t>court’s obligation to preserve and enforce such traditional rights [as] ... a part of our Hawai</w:t>
      </w:r>
      <w:r>
        <w:rPr>
          <w:rFonts w:ascii="Times New Roman" w:hAnsi="Times New Roman" w:cs="Times New Roman"/>
          <w:color w:val="000000"/>
          <w:sz w:val="20"/>
          <w:szCs w:val="20"/>
        </w:rPr>
        <w:t>‘</w:t>
      </w:r>
      <w:r>
        <w:rPr>
          <w:rFonts w:ascii="Times New Roman" w:hAnsi="Times New Roman" w:cs="Times New Roman"/>
          <w:color w:val="000000"/>
          <w:sz w:val="20"/>
          <w:szCs w:val="20"/>
        </w:rPr>
        <w:t>i State Con</w:t>
      </w:r>
      <w:r>
        <w:rPr>
          <w:rFonts w:ascii="Times New Roman" w:hAnsi="Times New Roman" w:cs="Times New Roman"/>
          <w:color w:val="000000"/>
          <w:sz w:val="20"/>
          <w:szCs w:val="20"/>
        </w:rPr>
        <w:t>stitution,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421" w:history="1">
        <w:r>
          <w:rPr>
            <w:rFonts w:ascii="Times New Roman" w:hAnsi="Times New Roman" w:cs="Times New Roman"/>
            <w:color w:val="0E568C"/>
            <w:sz w:val="20"/>
            <w:szCs w:val="20"/>
          </w:rPr>
          <w:t>article XII, section 7</w:t>
        </w:r>
      </w:hyperlink>
      <w:r>
        <w:rPr>
          <w:rFonts w:ascii="Times New Roman" w:hAnsi="Times New Roman" w:cs="Times New Roman"/>
          <w:color w:val="000000"/>
          <w:sz w:val="20"/>
          <w:szCs w:val="20"/>
        </w:rPr>
        <w:t xml:space="preserve"> was affirmed. </w:t>
      </w:r>
      <w:r w:rsidR="00344CED">
        <w:rPr>
          <w:rFonts w:ascii="Times New Roman" w:hAnsi="Times New Roman" w:cs="Times New Roman"/>
          <w:noProof/>
          <w:color w:val="000000"/>
          <w:sz w:val="20"/>
          <w:szCs w:val="20"/>
        </w:rPr>
        <w:drawing>
          <wp:inline distT="0" distB="0" distL="0" distR="0" wp14:anchorId="5D24538C" wp14:editId="57095E2F">
            <wp:extent cx="161925" cy="161925"/>
            <wp:effectExtent l="0" t="0" r="0" b="0"/>
            <wp:docPr id="246" name="Picture 246">
              <a:hlinkClick xmlns:a="http://schemas.openxmlformats.org/drawingml/2006/main" r:id="rId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2" w:history="1">
        <w:r>
          <w:rPr>
            <w:rFonts w:ascii="Times New Roman" w:hAnsi="Times New Roman" w:cs="Times New Roman"/>
            <w:i/>
            <w:iCs/>
            <w:color w:val="0E568C"/>
            <w:sz w:val="20"/>
            <w:szCs w:val="20"/>
          </w:rPr>
          <w:t>Kalipi,</w:t>
        </w:r>
        <w:r>
          <w:rPr>
            <w:rFonts w:ascii="Times New Roman" w:hAnsi="Times New Roman" w:cs="Times New Roman"/>
            <w:color w:val="0E568C"/>
            <w:sz w:val="20"/>
            <w:szCs w:val="20"/>
          </w:rPr>
          <w:t xml:space="preserve"> 66 Haw. at 4–5, 656 P.2d at 748.</w:t>
        </w:r>
      </w:hyperlink>
      <w:r>
        <w:rPr>
          <w:rFonts w:ascii="Times New Roman" w:hAnsi="Times New Roman" w:cs="Times New Roman"/>
          <w:color w:val="000000"/>
          <w:sz w:val="20"/>
          <w:szCs w:val="20"/>
        </w:rPr>
        <w:t xml:space="preserve"> While </w:t>
      </w:r>
      <w:r>
        <w:rPr>
          <w:rFonts w:ascii="Times New Roman" w:hAnsi="Times New Roman" w:cs="Times New Roman"/>
          <w:i/>
          <w:iCs/>
          <w:color w:val="000000"/>
          <w:sz w:val="20"/>
          <w:szCs w:val="20"/>
        </w:rPr>
        <w:t>Kalipi</w:t>
      </w:r>
      <w:r>
        <w:rPr>
          <w:rFonts w:ascii="Times New Roman" w:hAnsi="Times New Roman" w:cs="Times New Roman"/>
          <w:color w:val="000000"/>
          <w:sz w:val="20"/>
          <w:szCs w:val="20"/>
        </w:rPr>
        <w:t xml:space="preserve"> relied in part on </w:t>
      </w:r>
      <w:hyperlink r:id="rId423" w:history="1">
        <w:r>
          <w:rPr>
            <w:rFonts w:ascii="Times New Roman" w:hAnsi="Times New Roman" w:cs="Times New Roman"/>
            <w:color w:val="0E568C"/>
            <w:sz w:val="20"/>
            <w:szCs w:val="20"/>
          </w:rPr>
          <w:t>HRS § 7–1</w:t>
        </w:r>
      </w:hyperlink>
      <w:r>
        <w:rPr>
          <w:rFonts w:ascii="Times New Roman" w:hAnsi="Times New Roman" w:cs="Times New Roman"/>
          <w:color w:val="000000"/>
          <w:sz w:val="20"/>
          <w:szCs w:val="20"/>
        </w:rPr>
        <w:t xml:space="preserve"> pertaining to gathering rights, it recognized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balance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between </w:t>
      </w:r>
      <w:r>
        <w:rPr>
          <w:rFonts w:ascii="Times New Roman" w:hAnsi="Times New Roman" w:cs="Times New Roman"/>
          <w:color w:val="000000"/>
          <w:sz w:val="20"/>
          <w:szCs w:val="20"/>
        </w:rPr>
        <w:t>“</w:t>
      </w:r>
      <w:r>
        <w:rPr>
          <w:rFonts w:ascii="Times New Roman" w:hAnsi="Times New Roman" w:cs="Times New Roman"/>
          <w:color w:val="000000"/>
          <w:sz w:val="20"/>
          <w:szCs w:val="20"/>
        </w:rPr>
        <w:t>traditional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w:t>
      </w:r>
      <w:r>
        <w:rPr>
          <w:rFonts w:ascii="Times New Roman" w:hAnsi="Times New Roman" w:cs="Times New Roman"/>
          <w:color w:val="000000"/>
          <w:sz w:val="20"/>
          <w:szCs w:val="20"/>
        </w:rPr>
        <w:t>“</w:t>
      </w:r>
      <w:r>
        <w:rPr>
          <w:rFonts w:ascii="Times New Roman" w:hAnsi="Times New Roman" w:cs="Times New Roman"/>
          <w:color w:val="000000"/>
          <w:sz w:val="20"/>
          <w:szCs w:val="20"/>
        </w:rPr>
        <w:t>modern system of land tenure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was </w:t>
      </w:r>
      <w:r>
        <w:rPr>
          <w:rFonts w:ascii="Times New Roman" w:hAnsi="Times New Roman" w:cs="Times New Roman"/>
          <w:color w:val="000000"/>
          <w:sz w:val="20"/>
          <w:szCs w:val="20"/>
        </w:rPr>
        <w:t>“</w:t>
      </w:r>
      <w:r>
        <w:rPr>
          <w:rFonts w:ascii="Times New Roman" w:hAnsi="Times New Roman" w:cs="Times New Roman"/>
          <w:color w:val="000000"/>
          <w:sz w:val="20"/>
          <w:szCs w:val="20"/>
        </w:rPr>
        <w:t>struck, consistent with ... [the] constitutional mandate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statute. </w:t>
      </w:r>
      <w:r w:rsidR="00344CED">
        <w:rPr>
          <w:rFonts w:ascii="Times New Roman" w:hAnsi="Times New Roman" w:cs="Times New Roman"/>
          <w:noProof/>
          <w:color w:val="000000"/>
          <w:sz w:val="20"/>
          <w:szCs w:val="20"/>
        </w:rPr>
        <w:drawing>
          <wp:inline distT="0" distB="0" distL="0" distR="0" wp14:anchorId="55A5FCD2" wp14:editId="7F1451A5">
            <wp:extent cx="161925" cy="161925"/>
            <wp:effectExtent l="0" t="0" r="0" b="0"/>
            <wp:docPr id="247" name="Picture 247">
              <a:hlinkClick xmlns:a="http://schemas.openxmlformats.org/drawingml/2006/main" r:id="rId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4" w:history="1">
        <w:r>
          <w:rPr>
            <w:rFonts w:ascii="Times New Roman" w:hAnsi="Times New Roman" w:cs="Times New Roman"/>
            <w:color w:val="0E568C"/>
            <w:sz w:val="20"/>
            <w:szCs w:val="20"/>
          </w:rPr>
          <w:t>66 Haw. at 4–8, 656 P.2d at 748–49</w:t>
        </w:r>
      </w:hyperlink>
      <w:r>
        <w:rPr>
          <w:rFonts w:ascii="Times New Roman" w:hAnsi="Times New Roman" w:cs="Times New Roman"/>
          <w:color w:val="000000"/>
          <w:sz w:val="20"/>
          <w:szCs w:val="20"/>
        </w:rPr>
        <w:t>.</w:t>
      </w:r>
    </w:p>
    <w:p w14:paraId="5050C54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5AD4987" w14:textId="4B2041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Here, likewise, where native Hawaiian Petitioners claim that their native Hawaiian rights are adversely affected by the Commission’s decision to restore a limited amount </w:t>
      </w:r>
      <w:r>
        <w:rPr>
          <w:rFonts w:ascii="Times New Roman" w:hAnsi="Times New Roman" w:cs="Times New Roman"/>
          <w:color w:val="000000"/>
          <w:sz w:val="20"/>
          <w:szCs w:val="20"/>
        </w:rPr>
        <w:t>of water to the Waihe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 River and North and South Waiheu Streams, and no water to the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they may sue to enforce their rights under </w:t>
      </w:r>
      <w:hyperlink r:id="rId425" w:history="1">
        <w:r>
          <w:rPr>
            <w:rFonts w:ascii="Times New Roman" w:hAnsi="Times New Roman" w:cs="Times New Roman"/>
            <w:color w:val="0E568C"/>
            <w:sz w:val="20"/>
            <w:szCs w:val="20"/>
          </w:rPr>
          <w:t>article XII, section 7</w:t>
        </w:r>
      </w:hyperlink>
      <w:r>
        <w:rPr>
          <w:rFonts w:ascii="Times New Roman" w:hAnsi="Times New Roman" w:cs="Times New Roman"/>
          <w:color w:val="000000"/>
          <w:sz w:val="20"/>
          <w:szCs w:val="20"/>
        </w:rPr>
        <w:t xml:space="preserve"> of the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Constitution. </w:t>
      </w:r>
      <w:r>
        <w:rPr>
          <w:rFonts w:ascii="Times New Roman" w:hAnsi="Times New Roman" w:cs="Times New Roman"/>
          <w:i/>
          <w:iCs/>
          <w:color w:val="000000"/>
          <w:sz w:val="20"/>
          <w:szCs w:val="20"/>
        </w:rPr>
        <w:t xml:space="preserve">Cf. </w:t>
      </w:r>
      <w:r w:rsidR="00344CED">
        <w:rPr>
          <w:rFonts w:ascii="Times New Roman" w:hAnsi="Times New Roman" w:cs="Times New Roman"/>
          <w:noProof/>
          <w:color w:val="000000"/>
          <w:sz w:val="20"/>
          <w:szCs w:val="20"/>
        </w:rPr>
        <w:drawing>
          <wp:inline distT="0" distB="0" distL="0" distR="0" wp14:anchorId="5BE0F1C2" wp14:editId="137D5B32">
            <wp:extent cx="161925" cy="161925"/>
            <wp:effectExtent l="0" t="0" r="0" b="0"/>
            <wp:docPr id="248" name="Picture 248">
              <a:hlinkClick xmlns:a="http://schemas.openxmlformats.org/drawingml/2006/main" r:id="rId4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7" w:history="1">
        <w:r>
          <w:rPr>
            <w:rFonts w:ascii="Times New Roman" w:hAnsi="Times New Roman" w:cs="Times New Roman"/>
            <w:i/>
            <w:iCs/>
            <w:color w:val="0E568C"/>
            <w:sz w:val="20"/>
            <w:szCs w:val="20"/>
          </w:rPr>
          <w:t>Kaleikini v. Thielen,</w:t>
        </w:r>
        <w:r>
          <w:rPr>
            <w:rFonts w:ascii="Times New Roman" w:hAnsi="Times New Roman" w:cs="Times New Roman"/>
            <w:color w:val="0E568C"/>
            <w:sz w:val="20"/>
            <w:szCs w:val="20"/>
          </w:rPr>
          <w:t xml:space="preserve"> 124 Hawai‘i 1, 31, 237 P.3d 1067, 1097 (2010)</w:t>
        </w:r>
      </w:hyperlink>
      <w:r>
        <w:rPr>
          <w:rFonts w:ascii="Times New Roman" w:hAnsi="Times New Roman" w:cs="Times New Roman"/>
          <w:color w:val="000000"/>
          <w:sz w:val="20"/>
          <w:szCs w:val="20"/>
        </w:rPr>
        <w:t xml:space="preserve"> (Acoba, J., concurring) (</w:t>
      </w:r>
      <w:r>
        <w:rPr>
          <w:rFonts w:ascii="Times New Roman" w:hAnsi="Times New Roman" w:cs="Times New Roman"/>
          <w:color w:val="000000"/>
          <w:sz w:val="20"/>
          <w:szCs w:val="20"/>
        </w:rPr>
        <w:t>“</w:t>
      </w:r>
      <w:r>
        <w:rPr>
          <w:rFonts w:ascii="Times New Roman" w:hAnsi="Times New Roman" w:cs="Times New Roman"/>
          <w:color w:val="000000"/>
          <w:sz w:val="20"/>
          <w:szCs w:val="20"/>
        </w:rPr>
        <w:t>native Hawaiians ... have equal rights to a contested case hearing where these [traditional and customary] practices a</w:t>
      </w:r>
      <w:r>
        <w:rPr>
          <w:rFonts w:ascii="Times New Roman" w:hAnsi="Times New Roman" w:cs="Times New Roman"/>
          <w:color w:val="000000"/>
          <w:sz w:val="20"/>
          <w:szCs w:val="20"/>
        </w:rPr>
        <w:t>re adversely affected.</w:t>
      </w:r>
      <w:r>
        <w:rPr>
          <w:rFonts w:ascii="Times New Roman" w:hAnsi="Times New Roman" w:cs="Times New Roman"/>
          <w:color w:val="000000"/>
          <w:sz w:val="20"/>
          <w:szCs w:val="20"/>
        </w:rPr>
        <w:t>”</w:t>
      </w:r>
      <w:r>
        <w:rPr>
          <w:rFonts w:ascii="Times New Roman" w:hAnsi="Times New Roman" w:cs="Times New Roman"/>
          <w:color w:val="000000"/>
          <w:sz w:val="20"/>
          <w:szCs w:val="20"/>
        </w:rPr>
        <w:t>). Petitioners’ ability to exercise traditional and customary rights such as the cultivation of taro is necessarily dependent on how much water is available in the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 system. The Commission’s decision concerning the se</w:t>
      </w:r>
      <w:r>
        <w:rPr>
          <w:rFonts w:ascii="Times New Roman" w:hAnsi="Times New Roman" w:cs="Times New Roman"/>
          <w:color w:val="000000"/>
          <w:sz w:val="20"/>
          <w:szCs w:val="20"/>
        </w:rPr>
        <w:t xml:space="preserve">tting of the IIFS pursuant to </w:t>
      </w:r>
      <w:r w:rsidR="00344CED">
        <w:rPr>
          <w:rFonts w:ascii="Times New Roman" w:hAnsi="Times New Roman" w:cs="Times New Roman"/>
          <w:noProof/>
          <w:color w:val="000000"/>
          <w:sz w:val="20"/>
          <w:szCs w:val="20"/>
        </w:rPr>
        <w:drawing>
          <wp:inline distT="0" distB="0" distL="0" distR="0" wp14:anchorId="5FA787C6" wp14:editId="2504A14B">
            <wp:extent cx="161925" cy="161925"/>
            <wp:effectExtent l="0" t="0" r="0" b="0"/>
            <wp:docPr id="249" name="Picture 249">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8" w:history="1">
        <w:r>
          <w:rPr>
            <w:rFonts w:ascii="Times New Roman" w:hAnsi="Times New Roman" w:cs="Times New Roman"/>
            <w:color w:val="0E568C"/>
            <w:sz w:val="20"/>
            <w:szCs w:val="20"/>
          </w:rPr>
          <w:t>HRS § 174C–3</w:t>
        </w:r>
      </w:hyperlink>
      <w:r>
        <w:rPr>
          <w:rFonts w:ascii="Times New Roman" w:hAnsi="Times New Roman" w:cs="Times New Roman"/>
          <w:color w:val="000000"/>
          <w:sz w:val="20"/>
          <w:szCs w:val="20"/>
        </w:rPr>
        <w:t xml:space="preserve"> (listing the protection </w:t>
      </w:r>
      <w:bookmarkStart w:id="292" w:name="co_pp_sp_4358_272_1"/>
      <w:bookmarkEnd w:id="292"/>
      <w:r>
        <w:rPr>
          <w:rFonts w:ascii="Times New Roman" w:hAnsi="Times New Roman" w:cs="Times New Roman"/>
          <w:b/>
          <w:bCs/>
          <w:color w:val="000000"/>
          <w:sz w:val="20"/>
          <w:szCs w:val="20"/>
        </w:rPr>
        <w:t>*272</w:t>
      </w:r>
      <w:r>
        <w:rPr>
          <w:rFonts w:ascii="Times New Roman" w:hAnsi="Times New Roman" w:cs="Times New Roman"/>
          <w:color w:val="000000"/>
          <w:sz w:val="20"/>
          <w:szCs w:val="20"/>
        </w:rPr>
        <w:t xml:space="preserve"> </w:t>
      </w:r>
      <w:bookmarkStart w:id="293" w:name="co_pp_sp_4645_173_1"/>
      <w:bookmarkEnd w:id="293"/>
      <w:r>
        <w:rPr>
          <w:rFonts w:ascii="Times New Roman" w:hAnsi="Times New Roman" w:cs="Times New Roman"/>
          <w:b/>
          <w:bCs/>
          <w:color w:val="000000"/>
          <w:sz w:val="20"/>
          <w:szCs w:val="20"/>
        </w:rPr>
        <w:t>**173</w:t>
      </w:r>
      <w:r>
        <w:rPr>
          <w:rFonts w:ascii="Times New Roman" w:hAnsi="Times New Roman" w:cs="Times New Roman"/>
          <w:color w:val="000000"/>
          <w:sz w:val="20"/>
          <w:szCs w:val="20"/>
        </w:rPr>
        <w:t xml:space="preserve"> of traditional and customary Hawaiian rights as an </w:t>
      </w:r>
      <w:r>
        <w:rPr>
          <w:rFonts w:ascii="Times New Roman" w:hAnsi="Times New Roman" w:cs="Times New Roman"/>
          <w:color w:val="000000"/>
          <w:sz w:val="20"/>
          <w:szCs w:val="20"/>
        </w:rPr>
        <w:t>“</w:t>
      </w:r>
      <w:r>
        <w:rPr>
          <w:rFonts w:ascii="Times New Roman" w:hAnsi="Times New Roman" w:cs="Times New Roman"/>
          <w:color w:val="000000"/>
          <w:sz w:val="20"/>
          <w:szCs w:val="20"/>
        </w:rPr>
        <w:t>instream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sidR="00344CED">
        <w:rPr>
          <w:rFonts w:ascii="Times New Roman" w:hAnsi="Times New Roman" w:cs="Times New Roman"/>
          <w:noProof/>
          <w:color w:val="000000"/>
          <w:sz w:val="20"/>
          <w:szCs w:val="20"/>
        </w:rPr>
        <w:drawing>
          <wp:inline distT="0" distB="0" distL="0" distR="0" wp14:anchorId="3910B123" wp14:editId="73BA03CB">
            <wp:extent cx="161925" cy="161925"/>
            <wp:effectExtent l="0" t="0" r="0" b="0"/>
            <wp:docPr id="250" name="Picture 250">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9" w:history="1">
        <w:r>
          <w:rPr>
            <w:rFonts w:ascii="Times New Roman" w:hAnsi="Times New Roman" w:cs="Times New Roman"/>
            <w:color w:val="0E568C"/>
            <w:sz w:val="20"/>
            <w:szCs w:val="20"/>
          </w:rPr>
          <w:t>HRS § 174C–71</w:t>
        </w:r>
      </w:hyperlink>
      <w:r>
        <w:rPr>
          <w:rFonts w:ascii="Times New Roman" w:hAnsi="Times New Roman" w:cs="Times New Roman"/>
          <w:color w:val="000000"/>
          <w:sz w:val="20"/>
          <w:szCs w:val="20"/>
        </w:rPr>
        <w:t xml:space="preserve"> therefore affect native Hawaiian Petitioners in the exercise of their rights. Because such Petitioners can allege the Commission’</w:t>
      </w:r>
      <w:r>
        <w:rPr>
          <w:rFonts w:ascii="Times New Roman" w:hAnsi="Times New Roman" w:cs="Times New Roman"/>
          <w:color w:val="000000"/>
          <w:sz w:val="20"/>
          <w:szCs w:val="20"/>
        </w:rPr>
        <w:t xml:space="preserve">s decision under these statutes adversely affected their constitutional rights under </w:t>
      </w:r>
      <w:hyperlink r:id="rId430" w:history="1">
        <w:r>
          <w:rPr>
            <w:rFonts w:ascii="Times New Roman" w:hAnsi="Times New Roman" w:cs="Times New Roman"/>
            <w:color w:val="0E568C"/>
            <w:sz w:val="20"/>
            <w:szCs w:val="20"/>
          </w:rPr>
          <w:t>article XII, section 7</w:t>
        </w:r>
      </w:hyperlink>
      <w:r>
        <w:rPr>
          <w:rFonts w:ascii="Times New Roman" w:hAnsi="Times New Roman" w:cs="Times New Roman"/>
          <w:color w:val="000000"/>
          <w:sz w:val="20"/>
          <w:szCs w:val="20"/>
        </w:rPr>
        <w:t>, they have a legitimate claim of entitlement under the Constitution and would be entitled to a due process hearing on their claim.</w:t>
      </w:r>
      <w:bookmarkStart w:id="294" w:name="co_fnRef_B049252028428320_ID0EJ3DM_1"/>
      <w:bookmarkEnd w:id="29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"#co_footnote_B049252028428320_1"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Cf. </w:t>
      </w:r>
      <w:hyperlink r:id="rId431" w:history="1">
        <w:r>
          <w:rPr>
            <w:rFonts w:ascii="Times New Roman" w:hAnsi="Times New Roman" w:cs="Times New Roman"/>
            <w:i/>
            <w:iCs/>
            <w:color w:val="0E568C"/>
            <w:sz w:val="20"/>
            <w:szCs w:val="20"/>
          </w:rPr>
          <w:t>Alejado,</w:t>
        </w:r>
        <w:r>
          <w:rPr>
            <w:rFonts w:ascii="Times New Roman" w:hAnsi="Times New Roman" w:cs="Times New Roman"/>
            <w:color w:val="0E568C"/>
            <w:sz w:val="20"/>
            <w:szCs w:val="20"/>
          </w:rPr>
          <w:t xml:space="preserve"> 89 Hawai‘i at 226–227, 971 P.2d at 315–316</w:t>
        </w:r>
      </w:hyperlink>
      <w:r>
        <w:rPr>
          <w:rFonts w:ascii="Times New Roman" w:hAnsi="Times New Roman" w:cs="Times New Roman"/>
          <w:color w:val="000000"/>
          <w:sz w:val="20"/>
          <w:szCs w:val="20"/>
        </w:rPr>
        <w:t xml:space="preserve"> (contractual or statutory claim of entitlement</w:t>
      </w:r>
      <w:r>
        <w:rPr>
          <w:rFonts w:ascii="Times New Roman" w:hAnsi="Times New Roman" w:cs="Times New Roman"/>
          <w:color w:val="000000"/>
          <w:sz w:val="20"/>
          <w:szCs w:val="20"/>
        </w:rPr>
        <w:t xml:space="preserve"> is a basis for due process hearing).</w:t>
      </w:r>
    </w:p>
    <w:p w14:paraId="23EA88E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91C221" w14:textId="3F4238A4"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Inasmuch as a contested case hearing, pursuant to HRS chapter 91, was convened by the Commission, the </w:t>
      </w:r>
      <w:hyperlink r:id="rId432" w:history="1">
        <w:r>
          <w:rPr>
            <w:rFonts w:ascii="Times New Roman" w:hAnsi="Times New Roman" w:cs="Times New Roman"/>
            <w:color w:val="0E568C"/>
            <w:sz w:val="20"/>
            <w:szCs w:val="20"/>
          </w:rPr>
          <w:t>article XII, section 7</w:t>
        </w:r>
      </w:hyperlink>
      <w:r>
        <w:rPr>
          <w:rFonts w:ascii="Times New Roman" w:hAnsi="Times New Roman" w:cs="Times New Roman"/>
          <w:color w:val="000000"/>
          <w:sz w:val="20"/>
          <w:szCs w:val="20"/>
        </w:rPr>
        <w:t xml:space="preserve"> claim may be afforded review through that process.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50686F5E" wp14:editId="1EEE83C7">
            <wp:extent cx="161925" cy="161925"/>
            <wp:effectExtent l="0" t="0" r="0" b="0"/>
            <wp:docPr id="251" name="Picture 251">
              <a:hlinkClick xmlns:a="http://schemas.openxmlformats.org/drawingml/2006/main" r:id="rId4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3" w:history="1">
        <w:r>
          <w:rPr>
            <w:rFonts w:ascii="Times New Roman" w:hAnsi="Times New Roman" w:cs="Times New Roman"/>
            <w:i/>
            <w:iCs/>
            <w:color w:val="0E568C"/>
            <w:sz w:val="20"/>
            <w:szCs w:val="20"/>
          </w:rPr>
          <w:t>Kaleikini,</w:t>
        </w:r>
        <w:r>
          <w:rPr>
            <w:rFonts w:ascii="Times New Roman" w:hAnsi="Times New Roman" w:cs="Times New Roman"/>
            <w:color w:val="0E568C"/>
            <w:sz w:val="20"/>
            <w:szCs w:val="20"/>
          </w:rPr>
          <w:t xml:space="preserve"> 124 Hawai‘i at 43, 237 P.3d at 1109</w:t>
        </w:r>
      </w:hyperlink>
      <w:r>
        <w:rPr>
          <w:rFonts w:ascii="Times New Roman" w:hAnsi="Times New Roman" w:cs="Times New Roman"/>
          <w:color w:val="000000"/>
          <w:sz w:val="20"/>
          <w:szCs w:val="20"/>
        </w:rPr>
        <w:t xml:space="preserve"> (Acoba, J., concurring)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[A]s a[n]ative Hawaiian </w:t>
      </w:r>
      <w:r>
        <w:rPr>
          <w:rFonts w:ascii="Times New Roman" w:hAnsi="Times New Roman" w:cs="Times New Roman"/>
          <w:color w:val="000000"/>
          <w:sz w:val="20"/>
          <w:szCs w:val="20"/>
        </w:rPr>
        <w:t xml:space="preserve">practicing the native and customary traditions ... Petitioner was already entitled to a contested case hearing </w:t>
      </w:r>
      <w:r>
        <w:rPr>
          <w:rFonts w:ascii="Times New Roman" w:hAnsi="Times New Roman" w:cs="Times New Roman"/>
          <w:color w:val="000000"/>
          <w:sz w:val="20"/>
          <w:szCs w:val="20"/>
        </w:rPr>
        <w:t xml:space="preserve">because it was </w:t>
      </w:r>
      <w:r>
        <w:rPr>
          <w:rFonts w:ascii="Times New Roman" w:hAnsi="Times New Roman" w:cs="Times New Roman"/>
          <w:color w:val="000000"/>
          <w:sz w:val="20"/>
          <w:szCs w:val="20"/>
        </w:rPr>
        <w:t>‘</w:t>
      </w:r>
      <w:r>
        <w:rPr>
          <w:rFonts w:ascii="Times New Roman" w:hAnsi="Times New Roman" w:cs="Times New Roman"/>
          <w:color w:val="000000"/>
          <w:sz w:val="20"/>
          <w:szCs w:val="20"/>
        </w:rPr>
        <w:t>required by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constitutional due process.</w:t>
      </w:r>
      <w:r>
        <w:rPr>
          <w:rFonts w:ascii="Times New Roman" w:hAnsi="Times New Roman" w:cs="Times New Roman"/>
          <w:color w:val="000000"/>
          <w:sz w:val="20"/>
          <w:szCs w:val="20"/>
        </w:rPr>
        <w:t>”</w:t>
      </w:r>
      <w:r>
        <w:rPr>
          <w:rFonts w:ascii="Times New Roman" w:hAnsi="Times New Roman" w:cs="Times New Roman"/>
          <w:color w:val="000000"/>
          <w:sz w:val="20"/>
          <w:szCs w:val="20"/>
        </w:rPr>
        <w:t>).</w:t>
      </w:r>
      <w:bookmarkStart w:id="295" w:name="co_fnRef_B050262028428320_ID0EBBEM_1"/>
      <w:bookmarkEnd w:id="29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"#co_footnote_B050262028428320_1"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Accordingly, this court would have subject matter jurisdiction pu</w:t>
      </w:r>
      <w:r>
        <w:rPr>
          <w:rFonts w:ascii="Times New Roman" w:hAnsi="Times New Roman" w:cs="Times New Roman"/>
          <w:color w:val="000000"/>
          <w:sz w:val="20"/>
          <w:szCs w:val="20"/>
        </w:rPr>
        <w:t xml:space="preserve">rsuant to </w:t>
      </w:r>
      <w:r w:rsidR="00344CED">
        <w:rPr>
          <w:rFonts w:ascii="Times New Roman" w:hAnsi="Times New Roman" w:cs="Times New Roman"/>
          <w:noProof/>
          <w:color w:val="000000"/>
          <w:sz w:val="20"/>
          <w:szCs w:val="20"/>
        </w:rPr>
        <w:drawing>
          <wp:inline distT="0" distB="0" distL="0" distR="0" wp14:anchorId="51855951" wp14:editId="7662ECC5">
            <wp:extent cx="161925" cy="161925"/>
            <wp:effectExtent l="0" t="0" r="0" b="0"/>
            <wp:docPr id="252" name="Picture 252">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4" w:history="1">
        <w:r>
          <w:rPr>
            <w:rFonts w:ascii="Times New Roman" w:hAnsi="Times New Roman" w:cs="Times New Roman"/>
            <w:color w:val="0E568C"/>
            <w:sz w:val="20"/>
            <w:szCs w:val="20"/>
          </w:rPr>
          <w:t>HRS § 174C–3</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3C04F0C" wp14:editId="53FF854E">
            <wp:extent cx="161925" cy="161925"/>
            <wp:effectExtent l="0" t="0" r="0" b="0"/>
            <wp:docPr id="253" name="Picture 253">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5" w:history="1">
        <w:r>
          <w:rPr>
            <w:rFonts w:ascii="Times New Roman" w:hAnsi="Times New Roman" w:cs="Times New Roman"/>
            <w:color w:val="0E568C"/>
            <w:sz w:val="20"/>
            <w:szCs w:val="20"/>
          </w:rPr>
          <w:t>HRS § 174C–71</w:t>
        </w:r>
      </w:hyperlink>
      <w:r>
        <w:rPr>
          <w:rFonts w:ascii="Times New Roman" w:hAnsi="Times New Roman" w:cs="Times New Roman"/>
          <w:color w:val="000000"/>
          <w:sz w:val="20"/>
          <w:szCs w:val="20"/>
        </w:rPr>
        <w:t xml:space="preserve"> and </w:t>
      </w:r>
      <w:hyperlink r:id="rId436" w:history="1">
        <w:r>
          <w:rPr>
            <w:rFonts w:ascii="Times New Roman" w:hAnsi="Times New Roman" w:cs="Times New Roman"/>
            <w:color w:val="0E568C"/>
            <w:sz w:val="20"/>
            <w:szCs w:val="20"/>
          </w:rPr>
          <w:t>article XII, section 7</w:t>
        </w:r>
      </w:hyperlink>
      <w:r>
        <w:rPr>
          <w:rFonts w:ascii="Times New Roman" w:hAnsi="Times New Roman" w:cs="Times New Roman"/>
          <w:color w:val="000000"/>
          <w:sz w:val="20"/>
          <w:szCs w:val="20"/>
        </w:rPr>
        <w:t xml:space="preserve"> of the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Constitution. </w:t>
      </w:r>
      <w:r>
        <w:rPr>
          <w:rFonts w:ascii="Times New Roman" w:hAnsi="Times New Roman" w:cs="Times New Roman"/>
          <w:i/>
          <w:iCs/>
          <w:color w:val="000000"/>
          <w:sz w:val="20"/>
          <w:szCs w:val="20"/>
        </w:rPr>
        <w:t xml:space="preserve">Cf. </w:t>
      </w:r>
      <w:r w:rsidR="00344CED">
        <w:rPr>
          <w:rFonts w:ascii="Times New Roman" w:hAnsi="Times New Roman" w:cs="Times New Roman"/>
          <w:noProof/>
          <w:color w:val="000000"/>
          <w:sz w:val="20"/>
          <w:szCs w:val="20"/>
        </w:rPr>
        <w:drawing>
          <wp:inline distT="0" distB="0" distL="0" distR="0" wp14:anchorId="03A531F1" wp14:editId="07FA0805">
            <wp:extent cx="161925" cy="161925"/>
            <wp:effectExtent l="0" t="0" r="0" b="0"/>
            <wp:docPr id="254" name="Picture 254">
              <a:hlinkClick xmlns:a="http://schemas.openxmlformats.org/drawingml/2006/main" r:id="rId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7" w:history="1">
        <w:r>
          <w:rPr>
            <w:rFonts w:ascii="Times New Roman" w:hAnsi="Times New Roman" w:cs="Times New Roman"/>
            <w:i/>
            <w:iCs/>
            <w:color w:val="0E568C"/>
            <w:sz w:val="20"/>
            <w:szCs w:val="20"/>
          </w:rPr>
          <w:t>Ka</w:t>
        </w:r>
        <w:r>
          <w:rPr>
            <w:rFonts w:ascii="Times New Roman" w:hAnsi="Times New Roman" w:cs="Times New Roman"/>
            <w:i/>
            <w:iCs/>
            <w:color w:val="0E568C"/>
            <w:sz w:val="20"/>
            <w:szCs w:val="20"/>
          </w:rPr>
          <w:t>lipi,</w:t>
        </w:r>
        <w:r>
          <w:rPr>
            <w:rFonts w:ascii="Times New Roman" w:hAnsi="Times New Roman" w:cs="Times New Roman"/>
            <w:color w:val="0E568C"/>
            <w:sz w:val="20"/>
            <w:szCs w:val="20"/>
          </w:rPr>
          <w:t xml:space="preserve"> 66 Haw. 1, 656 P.2d 745</w:t>
        </w:r>
      </w:hyperlink>
      <w:r>
        <w:rPr>
          <w:rFonts w:ascii="Times New Roman" w:hAnsi="Times New Roman" w:cs="Times New Roman"/>
          <w:color w:val="000000"/>
          <w:sz w:val="20"/>
          <w:szCs w:val="20"/>
        </w:rPr>
        <w:t>.</w:t>
      </w:r>
    </w:p>
    <w:p w14:paraId="2DD1542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95AF2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36CA52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A09E341" w14:textId="77777777" w:rsidR="00000000" w:rsidRDefault="00CD2F2D">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VI.</w:t>
      </w:r>
    </w:p>
    <w:p w14:paraId="385FECA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6" w:name="co_anchor_I789a889ea43f11ebbea4f0dc9fb69"/>
      <w:bookmarkEnd w:id="296"/>
    </w:p>
    <w:p w14:paraId="5306E423" w14:textId="77777777" w:rsidR="00000000" w:rsidRDefault="00CD2F2D">
      <w:pPr>
        <w:widowControl w:val="0"/>
        <w:autoSpaceDE w:val="0"/>
        <w:autoSpaceDN w:val="0"/>
        <w:adjustRightInd w:val="0"/>
        <w:spacing w:before="600" w:after="6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4A6AFD43" w14:textId="66691679" w:rsidR="00000000" w:rsidRDefault="00CD2F2D">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this court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as a matter of constitutional due process, an agency hearing is also required where the issuance of a permit implicating an applicant’s property rights adversely affects the constitutionally protected rights of other interested persons who have followed th</w:t>
      </w:r>
      <w:r>
        <w:rPr>
          <w:rFonts w:ascii="Times New Roman" w:hAnsi="Times New Roman" w:cs="Times New Roman"/>
          <w:color w:val="000000"/>
          <w:sz w:val="20"/>
          <w:szCs w:val="20"/>
        </w:rPr>
        <w:t>e agency’s rules governing participation in contested cases.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3798EF7" wp14:editId="3A082B12">
            <wp:extent cx="161925" cy="161925"/>
            <wp:effectExtent l="0" t="0" r="0" b="0"/>
            <wp:docPr id="255" name="Picture 255">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8" w:history="1">
        <w:r>
          <w:rPr>
            <w:rFonts w:ascii="Times New Roman" w:hAnsi="Times New Roman" w:cs="Times New Roman"/>
            <w:color w:val="0E568C"/>
            <w:sz w:val="20"/>
            <w:szCs w:val="20"/>
          </w:rPr>
          <w:t>77 Hawai‘i at 68, 881 P.2d at 1214.</w:t>
        </w:r>
      </w:hyperlink>
      <w:bookmarkStart w:id="297" w:name="co_fnRef_B051272028428320_ID0EVIEM_1"/>
      <w:bookmarkEnd w:id="29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w:instrText>
      </w:r>
      <w:r>
        <w:rPr>
          <w:rFonts w:ascii="Times New Roman" w:hAnsi="Times New Roman" w:cs="Times New Roman"/>
          <w:color w:val="000000"/>
          <w:sz w:val="16"/>
          <w:szCs w:val="16"/>
        </w:rPr>
        <w:instrText xml:space="preserve">#co_footnote_B051272028428320_1"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that case, Puna Geothermal Venture (PGV) applied for Department of Health (DOH) Authority to Construct (ATC) permits to build a well field and power plant. </w:t>
      </w:r>
      <w:r w:rsidR="00344CED">
        <w:rPr>
          <w:rFonts w:ascii="Times New Roman" w:hAnsi="Times New Roman" w:cs="Times New Roman"/>
          <w:noProof/>
          <w:color w:val="000000"/>
          <w:sz w:val="20"/>
          <w:szCs w:val="20"/>
        </w:rPr>
        <w:drawing>
          <wp:inline distT="0" distB="0" distL="0" distR="0" wp14:anchorId="196E7E36" wp14:editId="09089AEB">
            <wp:extent cx="161925" cy="161925"/>
            <wp:effectExtent l="0" t="0" r="0" b="0"/>
            <wp:docPr id="256" name="Picture 256">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66, 881 P.2d at 1210.</w:t>
        </w:r>
      </w:hyperlink>
      <w:r>
        <w:rPr>
          <w:rFonts w:ascii="Times New Roman" w:hAnsi="Times New Roman" w:cs="Times New Roman"/>
          <w:color w:val="000000"/>
          <w:sz w:val="20"/>
          <w:szCs w:val="20"/>
        </w:rPr>
        <w:t xml:space="preserve"> In its </w:t>
      </w:r>
      <w:r>
        <w:rPr>
          <w:rFonts w:ascii="Times New Roman" w:hAnsi="Times New Roman" w:cs="Times New Roman"/>
          <w:color w:val="000000"/>
          <w:sz w:val="20"/>
          <w:szCs w:val="20"/>
        </w:rPr>
        <w:t>“</w:t>
      </w:r>
      <w:r>
        <w:rPr>
          <w:rFonts w:ascii="Times New Roman" w:hAnsi="Times New Roman" w:cs="Times New Roman"/>
          <w:i/>
          <w:iCs/>
          <w:color w:val="000000"/>
          <w:sz w:val="20"/>
          <w:szCs w:val="20"/>
        </w:rPr>
        <w:t>discretionary</w:t>
      </w:r>
      <w:r>
        <w:rPr>
          <w:rFonts w:ascii="Times New Roman" w:hAnsi="Times New Roman" w:cs="Times New Roman"/>
          <w:color w:val="000000"/>
          <w:sz w:val="20"/>
          <w:szCs w:val="20"/>
        </w:rPr>
        <w:t xml:space="preserve"> authority,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(emphasis in original), the DOH held two </w:t>
      </w:r>
      <w:r>
        <w:rPr>
          <w:rFonts w:ascii="Times New Roman" w:hAnsi="Times New Roman" w:cs="Times New Roman"/>
          <w:color w:val="000000"/>
          <w:sz w:val="20"/>
          <w:szCs w:val="20"/>
        </w:rPr>
        <w:t>“</w:t>
      </w:r>
      <w:r>
        <w:rPr>
          <w:rFonts w:ascii="Times New Roman" w:hAnsi="Times New Roman" w:cs="Times New Roman"/>
          <w:color w:val="000000"/>
          <w:sz w:val="20"/>
          <w:szCs w:val="20"/>
        </w:rPr>
        <w:t>public informational hearings,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which various individuals testified after requesting contested case hearings. </w:t>
      </w:r>
      <w:r w:rsidR="00344CED">
        <w:rPr>
          <w:rFonts w:ascii="Times New Roman" w:hAnsi="Times New Roman" w:cs="Times New Roman"/>
          <w:noProof/>
          <w:color w:val="000000"/>
          <w:sz w:val="20"/>
          <w:szCs w:val="20"/>
        </w:rPr>
        <w:drawing>
          <wp:inline distT="0" distB="0" distL="0" distR="0" wp14:anchorId="3EECA76C" wp14:editId="6533FDA9">
            <wp:extent cx="161925" cy="161925"/>
            <wp:effectExtent l="0" t="0" r="0" b="0"/>
            <wp:docPr id="257" name="Picture 257">
              <a:hlinkClick xmlns:a="http://schemas.openxmlformats.org/drawingml/2006/main" r:id="rId4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44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66, 881 P.2d at 1272.</w:t>
        </w:r>
      </w:hyperlink>
      <w:r>
        <w:rPr>
          <w:rFonts w:ascii="Times New Roman" w:hAnsi="Times New Roman" w:cs="Times New Roman"/>
          <w:color w:val="000000"/>
          <w:sz w:val="20"/>
          <w:szCs w:val="20"/>
        </w:rPr>
        <w:t xml:space="preserve"> The DOH denied the contested case hearing requests after the Attorney</w:t>
      </w:r>
      <w:r>
        <w:rPr>
          <w:rFonts w:ascii="Times New Roman" w:hAnsi="Times New Roman" w:cs="Times New Roman"/>
          <w:color w:val="000000"/>
          <w:sz w:val="20"/>
          <w:szCs w:val="20"/>
        </w:rPr>
        <w:t xml:space="preserve"> General’s office decided there was </w:t>
      </w:r>
      <w:r>
        <w:rPr>
          <w:rFonts w:ascii="Times New Roman" w:hAnsi="Times New Roman" w:cs="Times New Roman"/>
          <w:color w:val="000000"/>
          <w:sz w:val="20"/>
          <w:szCs w:val="20"/>
        </w:rPr>
        <w:t>“</w:t>
      </w:r>
      <w:r>
        <w:rPr>
          <w:rFonts w:ascii="Times New Roman" w:hAnsi="Times New Roman" w:cs="Times New Roman"/>
          <w:color w:val="000000"/>
          <w:sz w:val="20"/>
          <w:szCs w:val="20"/>
        </w:rPr>
        <w:t>no legal mandate to grant a contested case hearing.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p>
    <w:p w14:paraId="0582D86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B55BFD" w14:textId="672F4E9A"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DOH ultimately granted PGV’s permit applications. </w:t>
      </w:r>
      <w:r w:rsidR="00344CED">
        <w:rPr>
          <w:rFonts w:ascii="Times New Roman" w:hAnsi="Times New Roman" w:cs="Times New Roman"/>
          <w:noProof/>
          <w:color w:val="000000"/>
          <w:sz w:val="20"/>
          <w:szCs w:val="20"/>
        </w:rPr>
        <w:drawing>
          <wp:inline distT="0" distB="0" distL="0" distR="0" wp14:anchorId="17DFB0DB" wp14:editId="5A4D6BD9">
            <wp:extent cx="161925" cy="161925"/>
            <wp:effectExtent l="0" t="0" r="0" b="0"/>
            <wp:docPr id="258" name="Picture 258">
              <a:hlinkClick xmlns:a="http://schemas.openxmlformats.org/drawingml/2006/main" r:id="rId4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44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3"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Pele Defense Fund (PDF), a Hawai</w:t>
      </w:r>
      <w:r>
        <w:rPr>
          <w:rFonts w:ascii="Times New Roman" w:hAnsi="Times New Roman" w:cs="Times New Roman"/>
          <w:color w:val="000000"/>
          <w:sz w:val="20"/>
          <w:szCs w:val="20"/>
        </w:rPr>
        <w:t>‘</w:t>
      </w:r>
      <w:r>
        <w:rPr>
          <w:rFonts w:ascii="Times New Roman" w:hAnsi="Times New Roman" w:cs="Times New Roman"/>
          <w:color w:val="000000"/>
          <w:sz w:val="20"/>
          <w:szCs w:val="20"/>
        </w:rPr>
        <w:t>i nonprofit organization formed to defend n</w:t>
      </w:r>
      <w:r>
        <w:rPr>
          <w:rFonts w:ascii="Times New Roman" w:hAnsi="Times New Roman" w:cs="Times New Roman"/>
          <w:color w:val="000000"/>
          <w:sz w:val="20"/>
          <w:szCs w:val="20"/>
        </w:rPr>
        <w:t xml:space="preserve">ative Hawaiian rights and other named parties (collectively, Appellees) requested </w:t>
      </w:r>
      <w:bookmarkStart w:id="298" w:name="co_pp_sp_4358_273_1"/>
      <w:bookmarkEnd w:id="298"/>
      <w:r>
        <w:rPr>
          <w:rFonts w:ascii="Times New Roman" w:hAnsi="Times New Roman" w:cs="Times New Roman"/>
          <w:b/>
          <w:bCs/>
          <w:color w:val="000000"/>
          <w:sz w:val="20"/>
          <w:szCs w:val="20"/>
        </w:rPr>
        <w:t>*273</w:t>
      </w:r>
      <w:r>
        <w:rPr>
          <w:rFonts w:ascii="Times New Roman" w:hAnsi="Times New Roman" w:cs="Times New Roman"/>
          <w:color w:val="000000"/>
          <w:sz w:val="20"/>
          <w:szCs w:val="20"/>
        </w:rPr>
        <w:t xml:space="preserve"> </w:t>
      </w:r>
      <w:bookmarkStart w:id="299" w:name="co_pp_sp_4645_174_1"/>
      <w:bookmarkEnd w:id="299"/>
      <w:r>
        <w:rPr>
          <w:rFonts w:ascii="Times New Roman" w:hAnsi="Times New Roman" w:cs="Times New Roman"/>
          <w:b/>
          <w:bCs/>
          <w:color w:val="000000"/>
          <w:sz w:val="20"/>
          <w:szCs w:val="20"/>
        </w:rPr>
        <w:t>**174</w:t>
      </w:r>
      <w:r>
        <w:rPr>
          <w:rFonts w:ascii="Times New Roman" w:hAnsi="Times New Roman" w:cs="Times New Roman"/>
          <w:color w:val="000000"/>
          <w:sz w:val="20"/>
          <w:szCs w:val="20"/>
        </w:rPr>
        <w:t xml:space="preserve"> judicial review of the DOH decision pursuant to </w:t>
      </w:r>
      <w:hyperlink r:id="rId444" w:history="1">
        <w:r>
          <w:rPr>
            <w:rFonts w:ascii="Times New Roman" w:hAnsi="Times New Roman" w:cs="Times New Roman"/>
            <w:color w:val="0E568C"/>
            <w:sz w:val="20"/>
            <w:szCs w:val="20"/>
          </w:rPr>
          <w:t>HRS § 91–14</w:t>
        </w:r>
      </w:hyperlink>
      <w:r>
        <w:rPr>
          <w:rFonts w:ascii="Times New Roman" w:hAnsi="Times New Roman" w:cs="Times New Roman"/>
          <w:color w:val="000000"/>
          <w:sz w:val="20"/>
          <w:szCs w:val="20"/>
        </w:rPr>
        <w:t xml:space="preserve">, </w:t>
      </w:r>
      <w:hyperlink r:id="rId445" w:history="1">
        <w:r>
          <w:rPr>
            <w:rFonts w:ascii="Times New Roman" w:hAnsi="Times New Roman" w:cs="Times New Roman"/>
            <w:color w:val="0E568C"/>
            <w:sz w:val="20"/>
            <w:szCs w:val="20"/>
          </w:rPr>
          <w:t>HRS § 603–21.8</w:t>
        </w:r>
      </w:hyperlink>
      <w:bookmarkStart w:id="300" w:name="co_fnRef_B052282028428320_ID0E5TEM_1"/>
      <w:bookmarkEnd w:id="30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"#co_footnote_B052282028428320_1"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w:t>
      </w:r>
      <w:hyperlink r:id="rId446" w:history="1">
        <w:r>
          <w:rPr>
            <w:rFonts w:ascii="Times New Roman" w:hAnsi="Times New Roman" w:cs="Times New Roman"/>
            <w:color w:val="0E568C"/>
            <w:sz w:val="20"/>
            <w:szCs w:val="20"/>
          </w:rPr>
          <w:t>Hawai‘i Rules of Civil Procedure (HRCP) Rule 72</w:t>
        </w:r>
      </w:hyperlink>
      <w:r>
        <w:rPr>
          <w:rFonts w:ascii="Times New Roman" w:hAnsi="Times New Roman" w:cs="Times New Roman"/>
          <w:color w:val="000000"/>
          <w:sz w:val="20"/>
          <w:szCs w:val="20"/>
        </w:rPr>
        <w:t>.</w:t>
      </w:r>
      <w:bookmarkStart w:id="301" w:name="co_fnRef_B053292028428320_ID0EOUEM_1"/>
      <w:bookmarkEnd w:id="30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"#co_footnote_B053292028428320_1"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B907422" wp14:editId="40F53973">
            <wp:extent cx="161925" cy="161925"/>
            <wp:effectExtent l="0" t="0" r="0" b="0"/>
            <wp:docPr id="259" name="Picture 259">
              <a:hlinkClick xmlns:a="http://schemas.openxmlformats.org/drawingml/2006/main" r:id="rId4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44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7" w:history="1">
        <w:r>
          <w:rPr>
            <w:rFonts w:ascii="Times New Roman" w:hAnsi="Times New Roman" w:cs="Times New Roman"/>
            <w:i/>
            <w:iCs/>
            <w:color w:val="0E568C"/>
            <w:sz w:val="20"/>
            <w:szCs w:val="20"/>
          </w:rPr>
          <w:t>Id.</w:t>
        </w:r>
      </w:hyperlink>
    </w:p>
    <w:p w14:paraId="5396A79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5A82BEA" w14:textId="59844DF9"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Before the circuit court, Appellees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alleged that </w:t>
      </w:r>
      <w:r>
        <w:rPr>
          <w:rFonts w:ascii="Times New Roman" w:hAnsi="Times New Roman" w:cs="Times New Roman"/>
          <w:color w:val="000000"/>
          <w:sz w:val="20"/>
          <w:szCs w:val="20"/>
        </w:rPr>
        <w:t xml:space="preserve">allowing PGV’s activities to proceed under the authority of the </w:t>
      </w:r>
      <w:r>
        <w:rPr>
          <w:rFonts w:ascii="Times New Roman" w:hAnsi="Times New Roman" w:cs="Times New Roman"/>
          <w:color w:val="000000"/>
          <w:sz w:val="20"/>
          <w:szCs w:val="20"/>
        </w:rPr>
        <w:lastRenderedPageBreak/>
        <w:t xml:space="preserve">ATC permits would expose [Appellees] to </w:t>
      </w:r>
      <w:r>
        <w:rPr>
          <w:rFonts w:ascii="Times New Roman" w:hAnsi="Times New Roman" w:cs="Times New Roman"/>
          <w:color w:val="000000"/>
          <w:sz w:val="20"/>
          <w:szCs w:val="20"/>
        </w:rPr>
        <w:t>‘</w:t>
      </w:r>
      <w:r>
        <w:rPr>
          <w:rFonts w:ascii="Times New Roman" w:hAnsi="Times New Roman" w:cs="Times New Roman"/>
          <w:color w:val="000000"/>
          <w:sz w:val="20"/>
          <w:szCs w:val="20"/>
        </w:rPr>
        <w:t>potential harm including diminished property values, deterioration of air quality, odor nuisance, and possible physical injury resulting from the permi</w:t>
      </w:r>
      <w:r>
        <w:rPr>
          <w:rFonts w:ascii="Times New Roman" w:hAnsi="Times New Roman" w:cs="Times New Roman"/>
          <w:color w:val="000000"/>
          <w:sz w:val="20"/>
          <w:szCs w:val="20"/>
        </w:rPr>
        <w:t>tted operations.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FC42D7E" wp14:editId="2F2FD828">
            <wp:extent cx="161925" cy="161925"/>
            <wp:effectExtent l="0" t="0" r="0" b="0"/>
            <wp:docPr id="260" name="Picture 260">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8" w:history="1">
        <w:r>
          <w:rPr>
            <w:rFonts w:ascii="Times New Roman" w:hAnsi="Times New Roman" w:cs="Times New Roman"/>
            <w:i/>
            <w:iCs/>
            <w:color w:val="0E568C"/>
            <w:sz w:val="20"/>
            <w:szCs w:val="20"/>
          </w:rPr>
          <w:t>Puna Geothermal,</w:t>
        </w:r>
        <w:r>
          <w:rPr>
            <w:rFonts w:ascii="Times New Roman" w:hAnsi="Times New Roman" w:cs="Times New Roman"/>
            <w:color w:val="0E568C"/>
            <w:sz w:val="20"/>
            <w:szCs w:val="20"/>
          </w:rPr>
          <w:t xml:space="preserve"> 77 Hawai‘i at 70, 881 P.2d at 1216.</w:t>
        </w:r>
      </w:hyperlink>
      <w:r>
        <w:rPr>
          <w:rFonts w:ascii="Times New Roman" w:hAnsi="Times New Roman" w:cs="Times New Roman"/>
          <w:color w:val="000000"/>
          <w:sz w:val="20"/>
          <w:szCs w:val="20"/>
        </w:rPr>
        <w:t xml:space="preserve"> PGV moved to dismiss, urging that there were no grounds for circuit court jurisdiction. </w:t>
      </w:r>
      <w:r w:rsidR="00344CED">
        <w:rPr>
          <w:rFonts w:ascii="Times New Roman" w:hAnsi="Times New Roman" w:cs="Times New Roman"/>
          <w:noProof/>
          <w:color w:val="000000"/>
          <w:sz w:val="20"/>
          <w:szCs w:val="20"/>
        </w:rPr>
        <w:drawing>
          <wp:inline distT="0" distB="0" distL="0" distR="0" wp14:anchorId="54121F67" wp14:editId="735255BB">
            <wp:extent cx="161925" cy="161925"/>
            <wp:effectExtent l="0" t="0" r="0" b="0"/>
            <wp:docPr id="261" name="Picture 261">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66, 881 P.2d at 1212.</w:t>
        </w:r>
      </w:hyperlink>
      <w:r>
        <w:rPr>
          <w:rFonts w:ascii="Times New Roman" w:hAnsi="Times New Roman" w:cs="Times New Roman"/>
          <w:color w:val="000000"/>
          <w:sz w:val="20"/>
          <w:szCs w:val="20"/>
        </w:rPr>
        <w:t xml:space="preserve"> The circuit court denied PVG’s motion to dismiss, stayed the permits, and granted an interlocutory appeal as to the matter of jurisdiction. </w:t>
      </w:r>
      <w:r w:rsidR="00344CED">
        <w:rPr>
          <w:rFonts w:ascii="Times New Roman" w:hAnsi="Times New Roman" w:cs="Times New Roman"/>
          <w:noProof/>
          <w:color w:val="000000"/>
          <w:sz w:val="20"/>
          <w:szCs w:val="20"/>
        </w:rPr>
        <w:drawing>
          <wp:inline distT="0" distB="0" distL="0" distR="0" wp14:anchorId="564B8A28" wp14:editId="05A16FA1">
            <wp:extent cx="161925" cy="161925"/>
            <wp:effectExtent l="0" t="0" r="0" b="0"/>
            <wp:docPr id="262" name="Picture 262">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67, 881 P.2d at 1213</w:t>
        </w:r>
      </w:hyperlink>
      <w:r>
        <w:rPr>
          <w:rFonts w:ascii="Times New Roman" w:hAnsi="Times New Roman" w:cs="Times New Roman"/>
          <w:color w:val="000000"/>
          <w:sz w:val="20"/>
          <w:szCs w:val="20"/>
        </w:rPr>
        <w:t>.</w:t>
      </w:r>
    </w:p>
    <w:p w14:paraId="2FA9849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550E48F" w14:textId="21D3DCE6"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appeal, this court noted th</w:t>
      </w:r>
      <w:r>
        <w:rPr>
          <w:rFonts w:ascii="Times New Roman" w:hAnsi="Times New Roman" w:cs="Times New Roman"/>
          <w:color w:val="000000"/>
          <w:sz w:val="20"/>
          <w:szCs w:val="20"/>
        </w:rPr>
        <w:t xml:space="preserve">at a discretionary hearing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[could] not be a </w:t>
      </w:r>
      <w:r>
        <w:rPr>
          <w:rFonts w:ascii="Times New Roman" w:hAnsi="Times New Roman" w:cs="Times New Roman"/>
          <w:color w:val="000000"/>
          <w:sz w:val="20"/>
          <w:szCs w:val="20"/>
        </w:rPr>
        <w:t>‘</w:t>
      </w:r>
      <w:r>
        <w:rPr>
          <w:rFonts w:ascii="Times New Roman" w:hAnsi="Times New Roman" w:cs="Times New Roman"/>
          <w:color w:val="000000"/>
          <w:sz w:val="20"/>
          <w:szCs w:val="20"/>
        </w:rPr>
        <w:t>contested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HRS chapter 91] because it fails to meet the </w:t>
      </w:r>
      <w:r>
        <w:rPr>
          <w:rFonts w:ascii="Times New Roman" w:hAnsi="Times New Roman" w:cs="Times New Roman"/>
          <w:color w:val="000000"/>
          <w:sz w:val="20"/>
          <w:szCs w:val="20"/>
        </w:rPr>
        <w:t>‘</w:t>
      </w:r>
      <w:r>
        <w:rPr>
          <w:rFonts w:ascii="Times New Roman" w:hAnsi="Times New Roman" w:cs="Times New Roman"/>
          <w:color w:val="000000"/>
          <w:sz w:val="20"/>
          <w:szCs w:val="20"/>
        </w:rPr>
        <w:t>required by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public hearings were not required by statute or rule. </w:t>
      </w:r>
      <w:r w:rsidR="00344CED">
        <w:rPr>
          <w:rFonts w:ascii="Times New Roman" w:hAnsi="Times New Roman" w:cs="Times New Roman"/>
          <w:noProof/>
          <w:color w:val="000000"/>
          <w:sz w:val="20"/>
          <w:szCs w:val="20"/>
        </w:rPr>
        <w:drawing>
          <wp:inline distT="0" distB="0" distL="0" distR="0" wp14:anchorId="2B001545" wp14:editId="16BE6921">
            <wp:extent cx="161925" cy="161925"/>
            <wp:effectExtent l="0" t="0" r="0" b="0"/>
            <wp:docPr id="263" name="Picture 263">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68, 881 P.2d at 1214.</w:t>
        </w:r>
      </w:hyperlink>
      <w:r>
        <w:rPr>
          <w:rFonts w:ascii="Times New Roman" w:hAnsi="Times New Roman" w:cs="Times New Roman"/>
          <w:color w:val="000000"/>
          <w:sz w:val="20"/>
          <w:szCs w:val="20"/>
        </w:rPr>
        <w:t xml:space="preserve"> Consequently, </w:t>
      </w:r>
      <w:r>
        <w:rPr>
          <w:rFonts w:ascii="Times New Roman" w:hAnsi="Times New Roman" w:cs="Times New Roman"/>
          <w:color w:val="000000"/>
          <w:sz w:val="20"/>
          <w:szCs w:val="20"/>
        </w:rPr>
        <w:t>“</w:t>
      </w:r>
      <w:r>
        <w:rPr>
          <w:rFonts w:ascii="Times New Roman" w:hAnsi="Times New Roman" w:cs="Times New Roman"/>
          <w:color w:val="000000"/>
          <w:sz w:val="20"/>
          <w:szCs w:val="20"/>
        </w:rPr>
        <w:t>the remaining question [in the case was] whether the hearings were required by constitutional due process.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This court said that </w:t>
      </w:r>
      <w:r>
        <w:rPr>
          <w:rFonts w:ascii="Times New Roman" w:hAnsi="Times New Roman" w:cs="Times New Roman"/>
          <w:color w:val="000000"/>
          <w:sz w:val="20"/>
          <w:szCs w:val="20"/>
        </w:rPr>
        <w:t>“</w:t>
      </w:r>
      <w:r>
        <w:rPr>
          <w:rFonts w:ascii="Times New Roman" w:hAnsi="Times New Roman" w:cs="Times New Roman"/>
          <w:color w:val="000000"/>
          <w:sz w:val="20"/>
          <w:szCs w:val="20"/>
        </w:rPr>
        <w:t>[c]onstitutional due process protections mandate [d] a h</w:t>
      </w:r>
      <w:r>
        <w:rPr>
          <w:rFonts w:ascii="Times New Roman" w:hAnsi="Times New Roman" w:cs="Times New Roman"/>
          <w:color w:val="000000"/>
          <w:sz w:val="20"/>
          <w:szCs w:val="20"/>
        </w:rPr>
        <w:t xml:space="preserve">earing whenever the claimant seeks to protect a </w:t>
      </w:r>
      <w:r>
        <w:rPr>
          <w:rFonts w:ascii="Times New Roman" w:hAnsi="Times New Roman" w:cs="Times New Roman"/>
          <w:color w:val="000000"/>
          <w:sz w:val="20"/>
          <w:szCs w:val="20"/>
        </w:rPr>
        <w:t>‘</w:t>
      </w:r>
      <w:r>
        <w:rPr>
          <w:rFonts w:ascii="Times New Roman" w:hAnsi="Times New Roman" w:cs="Times New Roman"/>
          <w:color w:val="000000"/>
          <w:sz w:val="20"/>
          <w:szCs w:val="20"/>
        </w:rPr>
        <w:t>property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other words, a benefit to which the claimant is legitimately entitled.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3D3CD1C2" wp14:editId="61661BFE">
            <wp:extent cx="161925" cy="161925"/>
            <wp:effectExtent l="0" t="0" r="0" b="0"/>
            <wp:docPr id="264" name="Picture 264">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2"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(citing </w:t>
      </w:r>
      <w:r w:rsidR="00344CED">
        <w:rPr>
          <w:rFonts w:ascii="Times New Roman" w:hAnsi="Times New Roman" w:cs="Times New Roman"/>
          <w:noProof/>
          <w:color w:val="000000"/>
          <w:sz w:val="20"/>
          <w:szCs w:val="20"/>
        </w:rPr>
        <w:drawing>
          <wp:inline distT="0" distB="0" distL="0" distR="0" wp14:anchorId="6147C336" wp14:editId="2D89D958">
            <wp:extent cx="161925" cy="161925"/>
            <wp:effectExtent l="0" t="0" r="0" b="0"/>
            <wp:docPr id="265" name="Picture 265">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3" w:history="1">
        <w:r>
          <w:rPr>
            <w:rFonts w:ascii="Times New Roman" w:hAnsi="Times New Roman" w:cs="Times New Roman"/>
            <w:i/>
            <w:iCs/>
            <w:color w:val="0E568C"/>
            <w:sz w:val="20"/>
            <w:szCs w:val="20"/>
          </w:rPr>
          <w:t>Aguiar v. Hawai’i Housing Auth.,</w:t>
        </w:r>
        <w:r>
          <w:rPr>
            <w:rFonts w:ascii="Times New Roman" w:hAnsi="Times New Roman" w:cs="Times New Roman"/>
            <w:color w:val="0E568C"/>
            <w:sz w:val="20"/>
            <w:szCs w:val="20"/>
          </w:rPr>
          <w:t xml:space="preserve"> 55 Haw. 478, 495, 522 P.2d 1255, 1267 (1974)</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918D040" wp14:editId="6248623F">
            <wp:extent cx="161925" cy="161925"/>
            <wp:effectExtent l="0" t="0" r="0" b="0"/>
            <wp:docPr id="266" name="Picture 266">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4" w:history="1">
        <w:r>
          <w:rPr>
            <w:rFonts w:ascii="Times New Roman" w:hAnsi="Times New Roman" w:cs="Times New Roman"/>
            <w:i/>
            <w:iCs/>
            <w:color w:val="0E568C"/>
            <w:sz w:val="20"/>
            <w:szCs w:val="20"/>
          </w:rPr>
          <w:t>Sandy Beach,</w:t>
        </w:r>
        <w:r>
          <w:rPr>
            <w:rFonts w:ascii="Times New Roman" w:hAnsi="Times New Roman" w:cs="Times New Roman"/>
            <w:color w:val="0E568C"/>
            <w:sz w:val="20"/>
            <w:szCs w:val="20"/>
          </w:rPr>
          <w:t xml:space="preserve"> 70 Haw. at 361, 773 P.2d at 260).</w:t>
        </w:r>
      </w:hyperlink>
      <w:r>
        <w:rPr>
          <w:rFonts w:ascii="Times New Roman" w:hAnsi="Times New Roman" w:cs="Times New Roman"/>
          <w:color w:val="000000"/>
          <w:sz w:val="20"/>
          <w:szCs w:val="20"/>
        </w:rPr>
        <w:t xml:space="preserve"> Thus,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dispositive issue ... [was] whether [PGV’s] interest [in obtaining an ATC] permit ... constitute [d] a </w:t>
      </w:r>
      <w:r>
        <w:rPr>
          <w:rFonts w:ascii="Times New Roman" w:hAnsi="Times New Roman" w:cs="Times New Roman"/>
          <w:color w:val="000000"/>
          <w:sz w:val="20"/>
          <w:szCs w:val="20"/>
        </w:rPr>
        <w:t>‘</w:t>
      </w:r>
      <w:r>
        <w:rPr>
          <w:rFonts w:ascii="Times New Roman" w:hAnsi="Times New Roman" w:cs="Times New Roman"/>
          <w:color w:val="000000"/>
          <w:sz w:val="20"/>
          <w:szCs w:val="20"/>
        </w:rPr>
        <w:t>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interest such that the agency hearing was a </w:t>
      </w:r>
      <w:r>
        <w:rPr>
          <w:rFonts w:ascii="Times New Roman" w:hAnsi="Times New Roman" w:cs="Times New Roman"/>
          <w:color w:val="000000"/>
          <w:sz w:val="20"/>
          <w:szCs w:val="20"/>
        </w:rPr>
        <w:t>‘</w:t>
      </w:r>
      <w:r>
        <w:rPr>
          <w:rFonts w:ascii="Times New Roman" w:hAnsi="Times New Roman" w:cs="Times New Roman"/>
          <w:color w:val="000000"/>
          <w:sz w:val="20"/>
          <w:szCs w:val="20"/>
        </w:rPr>
        <w:t>cont</w:t>
      </w:r>
      <w:r>
        <w:rPr>
          <w:rFonts w:ascii="Times New Roman" w:hAnsi="Times New Roman" w:cs="Times New Roman"/>
          <w:color w:val="000000"/>
          <w:sz w:val="20"/>
          <w:szCs w:val="20"/>
        </w:rPr>
        <w:t>ested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pursuant to </w:t>
      </w:r>
      <w:hyperlink r:id="rId455" w:history="1">
        <w:r>
          <w:rPr>
            <w:rFonts w:ascii="Times New Roman" w:hAnsi="Times New Roman" w:cs="Times New Roman"/>
            <w:color w:val="0E568C"/>
            <w:sz w:val="20"/>
            <w:szCs w:val="20"/>
          </w:rPr>
          <w:t>HRS § 91–14(a)</w:t>
        </w:r>
      </w:hyperlink>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7F9F4B9" wp14:editId="3CD3068A">
            <wp:extent cx="161925" cy="161925"/>
            <wp:effectExtent l="0" t="0" r="0" b="0"/>
            <wp:docPr id="267" name="Picture 267">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6"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(citing </w:t>
      </w:r>
      <w:r w:rsidR="00344CED">
        <w:rPr>
          <w:rFonts w:ascii="Times New Roman" w:hAnsi="Times New Roman" w:cs="Times New Roman"/>
          <w:noProof/>
          <w:color w:val="000000"/>
          <w:sz w:val="20"/>
          <w:szCs w:val="20"/>
        </w:rPr>
        <w:drawing>
          <wp:inline distT="0" distB="0" distL="0" distR="0" wp14:anchorId="7B2E565D" wp14:editId="3DECC169">
            <wp:extent cx="161925" cy="161925"/>
            <wp:effectExtent l="0" t="0" r="0" b="0"/>
            <wp:docPr id="268" name="Picture 268">
              <a:hlinkClick xmlns:a="http://schemas.openxmlformats.org/drawingml/2006/main" r:id="rId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8" w:history="1">
        <w:r>
          <w:rPr>
            <w:rFonts w:ascii="Times New Roman" w:hAnsi="Times New Roman" w:cs="Times New Roman"/>
            <w:i/>
            <w:iCs/>
            <w:color w:val="0E568C"/>
            <w:sz w:val="20"/>
            <w:szCs w:val="20"/>
          </w:rPr>
          <w:t>Bush,</w:t>
        </w:r>
        <w:r>
          <w:rPr>
            <w:rFonts w:ascii="Times New Roman" w:hAnsi="Times New Roman" w:cs="Times New Roman"/>
            <w:color w:val="0E568C"/>
            <w:sz w:val="20"/>
            <w:szCs w:val="20"/>
          </w:rPr>
          <w:t xml:space="preserve"> 76 Hawai‘i 128, 136, 870 P.2d 1272, 1280 (1994)</w:t>
        </w:r>
      </w:hyperlink>
      <w:r>
        <w:rPr>
          <w:rFonts w:ascii="Times New Roman" w:hAnsi="Times New Roman" w:cs="Times New Roman"/>
          <w:color w:val="000000"/>
          <w:sz w:val="20"/>
          <w:szCs w:val="20"/>
        </w:rPr>
        <w:t>).</w:t>
      </w:r>
    </w:p>
    <w:p w14:paraId="5B5D08E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2B86A6" w14:textId="081B092E"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Because PGV </w:t>
      </w:r>
      <w:r>
        <w:rPr>
          <w:rFonts w:ascii="Times New Roman" w:hAnsi="Times New Roman" w:cs="Times New Roman"/>
          <w:color w:val="000000"/>
          <w:sz w:val="20"/>
          <w:szCs w:val="20"/>
        </w:rPr>
        <w:t>“</w:t>
      </w:r>
      <w:r>
        <w:rPr>
          <w:rFonts w:ascii="Times New Roman" w:hAnsi="Times New Roman" w:cs="Times New Roman"/>
          <w:color w:val="000000"/>
          <w:sz w:val="20"/>
          <w:szCs w:val="20"/>
        </w:rPr>
        <w:t>s</w:t>
      </w:r>
      <w:r>
        <w:rPr>
          <w:rFonts w:ascii="Times New Roman" w:hAnsi="Times New Roman" w:cs="Times New Roman"/>
          <w:color w:val="000000"/>
          <w:sz w:val="20"/>
          <w:szCs w:val="20"/>
        </w:rPr>
        <w:t>ought to have the legal rights, duties, or privileges of land in which it held an interest declared over the objections of other landowners and residents of Puna,</w:t>
      </w:r>
      <w:r>
        <w:rPr>
          <w:rFonts w:ascii="Times New Roman" w:hAnsi="Times New Roman" w:cs="Times New Roman"/>
          <w:color w:val="000000"/>
          <w:sz w:val="20"/>
          <w:szCs w:val="20"/>
        </w:rPr>
        <w:t>”</w:t>
      </w:r>
      <w:bookmarkStart w:id="302" w:name="co_fnRef_B054302028428320_ID0ENCFM_1"/>
      <w:bookmarkEnd w:id="30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w:instrText>
      </w:r>
      <w:r>
        <w:rPr>
          <w:rFonts w:ascii="Times New Roman" w:hAnsi="Times New Roman" w:cs="Times New Roman"/>
          <w:color w:val="000000"/>
          <w:sz w:val="16"/>
          <w:szCs w:val="16"/>
        </w:rPr>
        <w:instrText xml:space="preserve">te_B054302028428320_1"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this court concluded that the public hearings held by the DOH were contested cases required by constitutional due process. </w:t>
      </w:r>
      <w:r w:rsidR="00344CED">
        <w:rPr>
          <w:rFonts w:ascii="Times New Roman" w:hAnsi="Times New Roman" w:cs="Times New Roman"/>
          <w:noProof/>
          <w:color w:val="000000"/>
          <w:sz w:val="20"/>
          <w:szCs w:val="20"/>
        </w:rPr>
        <w:drawing>
          <wp:inline distT="0" distB="0" distL="0" distR="0" wp14:anchorId="3BB422F9" wp14:editId="08F05C8B">
            <wp:extent cx="161925" cy="161925"/>
            <wp:effectExtent l="0" t="0" r="0" b="0"/>
            <wp:docPr id="269" name="Picture 269">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68, 881 P.2d at 1214.</w:t>
        </w:r>
      </w:hyperlink>
      <w:r>
        <w:rPr>
          <w:rFonts w:ascii="Times New Roman" w:hAnsi="Times New Roman" w:cs="Times New Roman"/>
          <w:color w:val="000000"/>
          <w:sz w:val="20"/>
          <w:szCs w:val="20"/>
        </w:rPr>
        <w:t xml:space="preserve"> Therefore, this court held that appellate jurisdiction was proper under </w:t>
      </w:r>
      <w:hyperlink r:id="rId460" w:history="1">
        <w:r>
          <w:rPr>
            <w:rFonts w:ascii="Times New Roman" w:hAnsi="Times New Roman" w:cs="Times New Roman"/>
            <w:color w:val="0E568C"/>
            <w:sz w:val="20"/>
            <w:szCs w:val="20"/>
          </w:rPr>
          <w:t>HRS § 91–14</w:t>
        </w:r>
      </w:hyperlink>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8AE8799" wp14:editId="2476E024">
            <wp:extent cx="161925" cy="161925"/>
            <wp:effectExtent l="0" t="0" r="0" b="0"/>
            <wp:docPr id="270" name="Picture 270">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1" w:history="1">
        <w:r>
          <w:rPr>
            <w:rFonts w:ascii="Times New Roman" w:hAnsi="Times New Roman" w:cs="Times New Roman"/>
            <w:i/>
            <w:iCs/>
            <w:color w:val="0E568C"/>
            <w:sz w:val="20"/>
            <w:szCs w:val="20"/>
          </w:rPr>
          <w:t>Puna Geothermal,</w:t>
        </w:r>
        <w:r>
          <w:rPr>
            <w:rFonts w:ascii="Times New Roman" w:hAnsi="Times New Roman" w:cs="Times New Roman"/>
            <w:color w:val="0E568C"/>
            <w:sz w:val="20"/>
            <w:szCs w:val="20"/>
          </w:rPr>
          <w:t xml:space="preserve"> 77 H</w:t>
        </w:r>
        <w:r>
          <w:rPr>
            <w:rFonts w:ascii="Times New Roman" w:hAnsi="Times New Roman" w:cs="Times New Roman"/>
            <w:color w:val="0E568C"/>
            <w:sz w:val="20"/>
            <w:szCs w:val="20"/>
          </w:rPr>
          <w:t>awai‘i at 71, 881 P.2d at 1218.</w:t>
        </w:r>
      </w:hyperlink>
      <w:r>
        <w:rPr>
          <w:rFonts w:ascii="Times New Roman" w:hAnsi="Times New Roman" w:cs="Times New Roman"/>
          <w:color w:val="000000"/>
          <w:sz w:val="20"/>
          <w:szCs w:val="20"/>
        </w:rPr>
        <w:t xml:space="preserve"> As to Appellees, this court stated in connection with their standing to sue that Appellees must </w:t>
      </w:r>
      <w:r>
        <w:rPr>
          <w:rFonts w:ascii="Times New Roman" w:hAnsi="Times New Roman" w:cs="Times New Roman"/>
          <w:color w:val="000000"/>
          <w:sz w:val="20"/>
          <w:szCs w:val="20"/>
        </w:rPr>
        <w:t>“</w:t>
      </w:r>
      <w:r>
        <w:rPr>
          <w:rFonts w:ascii="Times New Roman" w:hAnsi="Times New Roman" w:cs="Times New Roman"/>
          <w:color w:val="000000"/>
          <w:sz w:val="20"/>
          <w:szCs w:val="20"/>
        </w:rPr>
        <w:t>demonstrate ... their interests were injured and that they were involved in the administrative proceedings that culminated i</w:t>
      </w:r>
      <w:r>
        <w:rPr>
          <w:rFonts w:ascii="Times New Roman" w:hAnsi="Times New Roman" w:cs="Times New Roman"/>
          <w:color w:val="000000"/>
          <w:sz w:val="20"/>
          <w:szCs w:val="20"/>
        </w:rPr>
        <w:t>n the enforceable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A94A398" wp14:editId="07FA82D7">
            <wp:extent cx="161925" cy="161925"/>
            <wp:effectExtent l="0" t="0" r="0" b="0"/>
            <wp:docPr id="271" name="Picture 271">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69, 881 P.2d at 1216.</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held that Appellees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clearly demonstrated an </w:t>
      </w:r>
      <w:r>
        <w:rPr>
          <w:rFonts w:ascii="Times New Roman" w:hAnsi="Times New Roman" w:cs="Times New Roman"/>
          <w:color w:val="000000"/>
          <w:sz w:val="20"/>
          <w:szCs w:val="20"/>
        </w:rPr>
        <w:t>‘</w:t>
      </w:r>
      <w:r>
        <w:rPr>
          <w:rFonts w:ascii="Times New Roman" w:hAnsi="Times New Roman" w:cs="Times New Roman"/>
          <w:color w:val="000000"/>
          <w:sz w:val="20"/>
          <w:szCs w:val="20"/>
        </w:rPr>
        <w:t>injury in 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354BBBD" wp14:editId="17D66CE5">
            <wp:extent cx="161925" cy="161925"/>
            <wp:effectExtent l="0" t="0" r="0" b="0"/>
            <wp:docPr id="272" name="Picture 272">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70, 881 P.2d at 1216</w:t>
        </w:r>
      </w:hyperlink>
      <w:r>
        <w:rPr>
          <w:rFonts w:ascii="Times New Roman" w:hAnsi="Times New Roman" w:cs="Times New Roman"/>
          <w:color w:val="000000"/>
          <w:sz w:val="20"/>
          <w:szCs w:val="20"/>
        </w:rPr>
        <w:t>.</w:t>
      </w:r>
    </w:p>
    <w:p w14:paraId="6FD9440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13A372" w14:textId="3776D592" w:rsidR="00000000" w:rsidRDefault="00CD2F2D">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Further, to reiterate, this court held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as a </w:t>
      </w:r>
      <w:r>
        <w:rPr>
          <w:rFonts w:ascii="Times New Roman" w:hAnsi="Times New Roman" w:cs="Times New Roman"/>
          <w:i/>
          <w:iCs/>
          <w:color w:val="000000"/>
          <w:sz w:val="20"/>
          <w:szCs w:val="20"/>
        </w:rPr>
        <w:t xml:space="preserve">matter of constitutional due process, an agency hearing is also required where the </w:t>
      </w:r>
      <w:bookmarkStart w:id="303" w:name="co_pp_sp_4358_274_1"/>
      <w:bookmarkEnd w:id="303"/>
      <w:r>
        <w:rPr>
          <w:rFonts w:ascii="Times New Roman" w:hAnsi="Times New Roman" w:cs="Times New Roman"/>
          <w:b/>
          <w:bCs/>
          <w:color w:val="000000"/>
          <w:sz w:val="20"/>
          <w:szCs w:val="20"/>
        </w:rPr>
        <w:t>*274</w:t>
      </w:r>
      <w:r>
        <w:rPr>
          <w:rFonts w:ascii="Times New Roman" w:hAnsi="Times New Roman" w:cs="Times New Roman"/>
          <w:i/>
          <w:iCs/>
          <w:color w:val="000000"/>
          <w:sz w:val="20"/>
          <w:szCs w:val="20"/>
        </w:rPr>
        <w:t xml:space="preserve"> </w:t>
      </w:r>
      <w:bookmarkStart w:id="304" w:name="co_pp_sp_4645_175_1"/>
      <w:bookmarkEnd w:id="304"/>
      <w:r>
        <w:rPr>
          <w:rFonts w:ascii="Times New Roman" w:hAnsi="Times New Roman" w:cs="Times New Roman"/>
          <w:b/>
          <w:bCs/>
          <w:color w:val="000000"/>
          <w:sz w:val="20"/>
          <w:szCs w:val="20"/>
        </w:rPr>
        <w:t>**175</w:t>
      </w:r>
      <w:r>
        <w:rPr>
          <w:rFonts w:ascii="Times New Roman" w:hAnsi="Times New Roman" w:cs="Times New Roman"/>
          <w:i/>
          <w:iCs/>
          <w:color w:val="000000"/>
          <w:sz w:val="20"/>
          <w:szCs w:val="20"/>
        </w:rPr>
        <w:t xml:space="preserve"> issuance</w:t>
      </w:r>
      <w:r>
        <w:rPr>
          <w:rFonts w:ascii="Times New Roman" w:hAnsi="Times New Roman" w:cs="Times New Roman"/>
          <w:color w:val="000000"/>
          <w:sz w:val="20"/>
          <w:szCs w:val="20"/>
        </w:rPr>
        <w:t xml:space="preserve"> of a permit </w:t>
      </w:r>
      <w:r>
        <w:rPr>
          <w:rFonts w:ascii="Times New Roman" w:hAnsi="Times New Roman" w:cs="Times New Roman"/>
          <w:color w:val="000000"/>
          <w:sz w:val="20"/>
          <w:szCs w:val="20"/>
        </w:rPr>
        <w:t xml:space="preserve">implicating an applicant’s property rights adversely affects the constitutionally protected rights of other interested persons who have followed the agency’s rules governing participation in </w:t>
      </w:r>
      <w:r>
        <w:rPr>
          <w:rFonts w:ascii="Times New Roman" w:hAnsi="Times New Roman" w:cs="Times New Roman"/>
          <w:color w:val="000000"/>
          <w:sz w:val="20"/>
          <w:szCs w:val="20"/>
        </w:rPr>
        <w:t>contested cases.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4B2FA03" wp14:editId="418C1E65">
            <wp:extent cx="161925" cy="161925"/>
            <wp:effectExtent l="0" t="0" r="0" b="0"/>
            <wp:docPr id="273" name="Picture 273">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4"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(emphasis added). Since the DOH’s issuance of a permit to PGV required a contested case hearing, the claims of other interested persons, whose constitutionally protected rights were allegedly affected, i.e. A</w:t>
      </w:r>
      <w:r>
        <w:rPr>
          <w:rFonts w:ascii="Times New Roman" w:hAnsi="Times New Roman" w:cs="Times New Roman"/>
          <w:color w:val="000000"/>
          <w:sz w:val="20"/>
          <w:szCs w:val="20"/>
        </w:rPr>
        <w:t xml:space="preserve">ppellees, were also entitled to a contested case hearing. </w:t>
      </w:r>
      <w:r w:rsidR="00344CED">
        <w:rPr>
          <w:rFonts w:ascii="Times New Roman" w:hAnsi="Times New Roman" w:cs="Times New Roman"/>
          <w:noProof/>
          <w:color w:val="000000"/>
          <w:sz w:val="20"/>
          <w:szCs w:val="20"/>
        </w:rPr>
        <w:drawing>
          <wp:inline distT="0" distB="0" distL="0" distR="0" wp14:anchorId="612DE8FB" wp14:editId="28AE30D4">
            <wp:extent cx="161925" cy="161925"/>
            <wp:effectExtent l="0" t="0" r="0" b="0"/>
            <wp:docPr id="274" name="Picture 274">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5"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Consequently, </w:t>
      </w:r>
      <w:r>
        <w:rPr>
          <w:rFonts w:ascii="Times New Roman" w:hAnsi="Times New Roman" w:cs="Times New Roman"/>
          <w:i/>
          <w:iCs/>
          <w:color w:val="000000"/>
          <w:sz w:val="20"/>
          <w:szCs w:val="20"/>
        </w:rPr>
        <w:t xml:space="preserve">due process compelled a contested case hearing to address whether the constitutional rights of Appellees were infringed. </w:t>
      </w:r>
      <w:r w:rsidR="00344CED">
        <w:rPr>
          <w:rFonts w:ascii="Times New Roman" w:hAnsi="Times New Roman" w:cs="Times New Roman"/>
          <w:i/>
          <w:iCs/>
          <w:noProof/>
          <w:color w:val="000000"/>
          <w:sz w:val="20"/>
          <w:szCs w:val="20"/>
        </w:rPr>
        <w:drawing>
          <wp:inline distT="0" distB="0" distL="0" distR="0" wp14:anchorId="394FBF40" wp14:editId="26BC7890">
            <wp:extent cx="161925" cy="161925"/>
            <wp:effectExtent l="0" t="0" r="0" b="0"/>
            <wp:docPr id="275" name="Picture 275">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6" w:history="1">
        <w:r>
          <w:rPr>
            <w:rFonts w:ascii="Times New Roman" w:hAnsi="Times New Roman" w:cs="Times New Roman"/>
            <w:i/>
            <w:iCs/>
            <w:color w:val="0E568C"/>
            <w:sz w:val="20"/>
            <w:szCs w:val="20"/>
          </w:rPr>
          <w:t>Id.</w:t>
        </w:r>
      </w:hyperlink>
    </w:p>
    <w:p w14:paraId="7572439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B992AA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E0697F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5" w:name="co_anchor_I789a889fa43f11ebbea4f0dc9fb69"/>
      <w:bookmarkEnd w:id="305"/>
    </w:p>
    <w:p w14:paraId="5E01DC1D"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086633A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Applying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to this case, Hui/MTF and OHA would be entitled to a contested cas</w:t>
      </w:r>
      <w:r>
        <w:rPr>
          <w:rFonts w:ascii="Times New Roman" w:hAnsi="Times New Roman" w:cs="Times New Roman"/>
          <w:color w:val="000000"/>
          <w:sz w:val="20"/>
          <w:szCs w:val="20"/>
        </w:rPr>
        <w:t>e hearing as a matter of due process if they claimed that their constitutional rights were adversely affected by the permit applications of MDWS, WWC, and HC &amp; S.</w:t>
      </w:r>
      <w:bookmarkStart w:id="306" w:name="co_fnRef_B055312028428320_ID0EFSFM_1"/>
      <w:bookmarkEnd w:id="30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w:instrText>
      </w:r>
      <w:r>
        <w:rPr>
          <w:rFonts w:ascii="Times New Roman" w:hAnsi="Times New Roman" w:cs="Times New Roman"/>
          <w:color w:val="000000"/>
          <w:sz w:val="16"/>
          <w:szCs w:val="16"/>
        </w:rPr>
        <w:instrText xml:space="preserve">e_B055312028428320_1"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 contested case hearing regarding the WUPAs had been requested by MDWS, WWC, Hui/MTF, and OHA. MDWS and WWC were entitled to a contested case hearing on the WUPAs. Thus, at that point, rights involved in the issuance of permits were at issue. Although th</w:t>
      </w:r>
      <w:r>
        <w:rPr>
          <w:rFonts w:ascii="Times New Roman" w:hAnsi="Times New Roman" w:cs="Times New Roman"/>
          <w:color w:val="000000"/>
          <w:sz w:val="20"/>
          <w:szCs w:val="20"/>
        </w:rPr>
        <w:t>e WUPAs are not at issue on certiorari, it appears they were at the time that the contested case hearing was initially requested.</w:t>
      </w:r>
    </w:p>
    <w:p w14:paraId="53D875D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22CBF3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 decided to hold a combined contested case hearing for the WUPAs and the IIFS because the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 sy</w:t>
      </w:r>
      <w:r>
        <w:rPr>
          <w:rFonts w:ascii="Times New Roman" w:hAnsi="Times New Roman" w:cs="Times New Roman"/>
          <w:color w:val="000000"/>
          <w:sz w:val="20"/>
          <w:szCs w:val="20"/>
        </w:rPr>
        <w:t xml:space="preserve">stems are interconnected. The Hearings Officer explained that considering the WUPAs and IIFS together would allow the Commission to </w:t>
      </w:r>
      <w:r>
        <w:rPr>
          <w:rFonts w:ascii="Times New Roman" w:hAnsi="Times New Roman" w:cs="Times New Roman"/>
          <w:color w:val="000000"/>
          <w:sz w:val="20"/>
          <w:szCs w:val="20"/>
        </w:rPr>
        <w:t>“</w:t>
      </w:r>
      <w:r>
        <w:rPr>
          <w:rFonts w:ascii="Times New Roman" w:hAnsi="Times New Roman" w:cs="Times New Roman"/>
          <w:color w:val="000000"/>
          <w:sz w:val="20"/>
          <w:szCs w:val="20"/>
        </w:rPr>
        <w:t>get a bigger picture and be able to try to reach a more rational and reasonable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the water systems are in</w:t>
      </w:r>
      <w:r>
        <w:rPr>
          <w:rFonts w:ascii="Times New Roman" w:hAnsi="Times New Roman" w:cs="Times New Roman"/>
          <w:color w:val="000000"/>
          <w:sz w:val="20"/>
          <w:szCs w:val="20"/>
        </w:rPr>
        <w:t>terconnected, the Commission believed it would be most appropriate to join consideration of the WUPAs and IIFS in the same proceeding. Inasmuch as the Commission held a combined contested case hearing, there was the potential question of whether rights gra</w:t>
      </w:r>
      <w:r>
        <w:rPr>
          <w:rFonts w:ascii="Times New Roman" w:hAnsi="Times New Roman" w:cs="Times New Roman"/>
          <w:color w:val="000000"/>
          <w:sz w:val="20"/>
          <w:szCs w:val="20"/>
        </w:rPr>
        <w:t>nted by issuance of permits in the WUPA process might adversely affect Petitioners’ constitutional rights in the IIFS determination.</w:t>
      </w:r>
    </w:p>
    <w:p w14:paraId="79AFCD0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5AA7DE" w14:textId="1212F41A" w:rsidR="00000000" w:rsidRDefault="00CD2F2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Thus, in this case, the Commission held a contested case hearing for WUPAs and IIFS rather than discretionary hearings as</w:t>
      </w:r>
      <w:r>
        <w:rPr>
          <w:rFonts w:ascii="Times New Roman" w:hAnsi="Times New Roman" w:cs="Times New Roman"/>
          <w:color w:val="000000"/>
          <w:sz w:val="20"/>
          <w:szCs w:val="20"/>
        </w:rPr>
        <w:t xml:space="preserve"> had occurred in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However, </w:t>
      </w:r>
      <w:r>
        <w:rPr>
          <w:rFonts w:ascii="Times New Roman" w:hAnsi="Times New Roman" w:cs="Times New Roman"/>
          <w:color w:val="000000"/>
          <w:sz w:val="20"/>
          <w:szCs w:val="20"/>
        </w:rPr>
        <w:lastRenderedPageBreak/>
        <w:t xml:space="preserve">in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PGV’s ATC permit application implicated a property right, entitling it to a contested case hearing as a matter of constitutional due process. </w:t>
      </w:r>
      <w:r w:rsidR="00344CED">
        <w:rPr>
          <w:rFonts w:ascii="Times New Roman" w:hAnsi="Times New Roman" w:cs="Times New Roman"/>
          <w:noProof/>
          <w:color w:val="000000"/>
          <w:sz w:val="20"/>
          <w:szCs w:val="20"/>
        </w:rPr>
        <w:drawing>
          <wp:inline distT="0" distB="0" distL="0" distR="0" wp14:anchorId="4368BA77" wp14:editId="586ABE4A">
            <wp:extent cx="161925" cy="161925"/>
            <wp:effectExtent l="0" t="0" r="0" b="0"/>
            <wp:docPr id="276" name="Picture 276">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7" w:history="1">
        <w:r>
          <w:rPr>
            <w:rFonts w:ascii="Times New Roman" w:hAnsi="Times New Roman" w:cs="Times New Roman"/>
            <w:color w:val="0E568C"/>
            <w:sz w:val="20"/>
            <w:szCs w:val="20"/>
          </w:rPr>
          <w:t>77 Hawai‘i at 70, 881 P.2d at 1216.</w:t>
        </w:r>
      </w:hyperlink>
      <w:r>
        <w:rPr>
          <w:rFonts w:ascii="Times New Roman" w:hAnsi="Times New Roman" w:cs="Times New Roman"/>
          <w:color w:val="000000"/>
          <w:sz w:val="20"/>
          <w:szCs w:val="20"/>
        </w:rPr>
        <w:t xml:space="preserve"> Here, the ground water permit use applications of MDWS, WWC, and HC &amp; S for diked, high-level well and tunnel sources from the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streams are analogous to the permit applications of PGV</w:t>
      </w:r>
      <w:r>
        <w:rPr>
          <w:rFonts w:ascii="Times New Roman" w:hAnsi="Times New Roman" w:cs="Times New Roman"/>
          <w:color w:val="000000"/>
          <w:sz w:val="20"/>
          <w:szCs w:val="20"/>
        </w:rPr>
        <w:t>.</w:t>
      </w:r>
      <w:bookmarkStart w:id="307" w:name="co_fnRef_B056322028428320_ID0ERXFM_1"/>
      <w:bookmarkEnd w:id="30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"#co_footnote_B056322028428320_1"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because PGV’s ATC permit allegedly </w:t>
      </w:r>
      <w:r>
        <w:rPr>
          <w:rFonts w:ascii="Times New Roman" w:hAnsi="Times New Roman" w:cs="Times New Roman"/>
          <w:color w:val="000000"/>
          <w:sz w:val="20"/>
          <w:szCs w:val="20"/>
        </w:rPr>
        <w:t>“</w:t>
      </w:r>
      <w:r>
        <w:rPr>
          <w:rFonts w:ascii="Times New Roman" w:hAnsi="Times New Roman" w:cs="Times New Roman"/>
          <w:color w:val="000000"/>
          <w:sz w:val="20"/>
          <w:szCs w:val="20"/>
        </w:rPr>
        <w:t>adversely affect[ed] the constitutionally protected rights of other intereste</w:t>
      </w:r>
      <w:r>
        <w:rPr>
          <w:rFonts w:ascii="Times New Roman" w:hAnsi="Times New Roman" w:cs="Times New Roman"/>
          <w:color w:val="000000"/>
          <w:sz w:val="20"/>
          <w:szCs w:val="20"/>
        </w:rPr>
        <w:t>d parties (i.e. Appellees),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contested case hearing was also mandated for Appellees as a matter of due process. </w:t>
      </w:r>
      <w:r w:rsidR="00344CED">
        <w:rPr>
          <w:rFonts w:ascii="Times New Roman" w:hAnsi="Times New Roman" w:cs="Times New Roman"/>
          <w:noProof/>
          <w:color w:val="000000"/>
          <w:sz w:val="20"/>
          <w:szCs w:val="20"/>
        </w:rPr>
        <w:drawing>
          <wp:inline distT="0" distB="0" distL="0" distR="0" wp14:anchorId="23C63442" wp14:editId="3FD7A393">
            <wp:extent cx="161925" cy="161925"/>
            <wp:effectExtent l="0" t="0" r="0" b="0"/>
            <wp:docPr id="277" name="Picture 277">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8" w:history="1">
        <w:r>
          <w:rPr>
            <w:rFonts w:ascii="Times New Roman" w:hAnsi="Times New Roman" w:cs="Times New Roman"/>
            <w:i/>
            <w:iCs/>
            <w:color w:val="0E568C"/>
            <w:sz w:val="20"/>
            <w:szCs w:val="20"/>
          </w:rPr>
          <w:t>Puna Geothermal,</w:t>
        </w:r>
        <w:r>
          <w:rPr>
            <w:rFonts w:ascii="Times New Roman" w:hAnsi="Times New Roman" w:cs="Times New Roman"/>
            <w:color w:val="0E568C"/>
            <w:sz w:val="20"/>
            <w:szCs w:val="20"/>
          </w:rPr>
          <w:t xml:space="preserve"> 77 Hawai‘i at 68, 881 P.2d at 1214.</w:t>
        </w:r>
      </w:hyperlink>
      <w:r>
        <w:rPr>
          <w:rFonts w:ascii="Times New Roman" w:hAnsi="Times New Roman" w:cs="Times New Roman"/>
          <w:color w:val="000000"/>
          <w:sz w:val="20"/>
          <w:szCs w:val="20"/>
        </w:rPr>
        <w:t xml:space="preserve"> Similarly, if</w:t>
      </w:r>
      <w:r>
        <w:rPr>
          <w:rFonts w:ascii="Times New Roman" w:hAnsi="Times New Roman" w:cs="Times New Roman"/>
          <w:color w:val="000000"/>
          <w:sz w:val="20"/>
          <w:szCs w:val="20"/>
        </w:rPr>
        <w:t xml:space="preserve"> the applications for issuance of the ground water use permits of MDWS, WWC, and HC &amp; S were alleged to adversely affect Petitioners’ constitutionally protected rights, Petitioners would be entitled to a contested case hearing as a matter of due process.</w:t>
      </w:r>
      <w:bookmarkStart w:id="308" w:name="co_fnRef_B057332028428320_ID0EIZFM_1"/>
      <w:bookmarkEnd w:id="30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"#co_footnote_B057332028428320_1"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that event, applying </w:t>
      </w:r>
      <w:bookmarkStart w:id="309" w:name="co_pp_sp_4645_176_1"/>
      <w:bookmarkEnd w:id="309"/>
      <w:r>
        <w:rPr>
          <w:rFonts w:ascii="Times New Roman" w:hAnsi="Times New Roman" w:cs="Times New Roman"/>
          <w:b/>
          <w:bCs/>
          <w:color w:val="000000"/>
          <w:sz w:val="20"/>
          <w:szCs w:val="20"/>
        </w:rPr>
        <w:t>**176</w:t>
      </w:r>
      <w:r>
        <w:rPr>
          <w:rFonts w:ascii="Times New Roman" w:hAnsi="Times New Roman" w:cs="Times New Roman"/>
          <w:color w:val="000000"/>
          <w:sz w:val="20"/>
          <w:szCs w:val="20"/>
        </w:rPr>
        <w:t xml:space="preserve"> </w:t>
      </w:r>
      <w:bookmarkStart w:id="310" w:name="co_pp_sp_4358_275_1"/>
      <w:bookmarkEnd w:id="310"/>
      <w:r>
        <w:rPr>
          <w:rFonts w:ascii="Times New Roman" w:hAnsi="Times New Roman" w:cs="Times New Roman"/>
          <w:b/>
          <w:bCs/>
          <w:color w:val="000000"/>
          <w:sz w:val="20"/>
          <w:szCs w:val="20"/>
        </w:rPr>
        <w:t>*275</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Puna Geothermal,</w:t>
      </w:r>
      <w:r>
        <w:rPr>
          <w:rFonts w:ascii="Times New Roman" w:hAnsi="Times New Roman" w:cs="Times New Roman"/>
          <w:color w:val="000000"/>
          <w:sz w:val="20"/>
          <w:szCs w:val="20"/>
        </w:rPr>
        <w:t xml:space="preserve"> a contested case hearing as to all Petitioners would be constitutionally mandated, vesting this court with subject matter jurisdiction over the combined contested case hearing.</w:t>
      </w:r>
      <w:bookmarkStart w:id="311" w:name="co_fnRef_B058342028428320_ID0EA1FM_1"/>
      <w:bookmarkEnd w:id="31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"#co_footnote_B058342028428320_1"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34</w:t>
      </w:r>
      <w:r>
        <w:rPr>
          <w:rFonts w:ascii="Times New Roman" w:hAnsi="Times New Roman" w:cs="Times New Roman"/>
          <w:color w:val="000000"/>
          <w:sz w:val="16"/>
          <w:szCs w:val="16"/>
        </w:rPr>
        <w:fldChar w:fldCharType="end"/>
      </w:r>
    </w:p>
    <w:p w14:paraId="78E6CD6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620B5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15A8B7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12" w:name="co_anchor_I789a88a0a43f11ebbea4f0dc9fb69"/>
      <w:bookmarkEnd w:id="312"/>
    </w:p>
    <w:p w14:paraId="19A5DD54"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VII.</w:t>
      </w:r>
    </w:p>
    <w:p w14:paraId="0B28ABB9" w14:textId="7DDBAEAC" w:rsidR="00000000" w:rsidRDefault="00344CE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5CF9754" wp14:editId="2E7FF4B6">
            <wp:extent cx="161925" cy="161925"/>
            <wp:effectExtent l="0" t="0" r="0" b="0"/>
            <wp:docPr id="278" name="Picture 278">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9" w:history="1">
        <w:r w:rsidR="00CD2F2D">
          <w:rPr>
            <w:rFonts w:ascii="Times New Roman" w:hAnsi="Times New Roman" w:cs="Times New Roman"/>
            <w:i/>
            <w:iCs/>
            <w:color w:val="0E568C"/>
            <w:sz w:val="20"/>
            <w:szCs w:val="20"/>
          </w:rPr>
          <w:t>Waiāhole I</w:t>
        </w:r>
      </w:hyperlink>
      <w:r w:rsidR="00CD2F2D">
        <w:rPr>
          <w:rFonts w:ascii="Times New Roman" w:hAnsi="Times New Roman" w:cs="Times New Roman"/>
          <w:color w:val="000000"/>
          <w:sz w:val="20"/>
          <w:szCs w:val="20"/>
        </w:rPr>
        <w:t xml:space="preserve"> involved the Wai</w:t>
      </w:r>
      <w:r w:rsidR="00CD2F2D">
        <w:rPr>
          <w:rFonts w:ascii="Times New Roman" w:hAnsi="Times New Roman" w:cs="Times New Roman"/>
          <w:color w:val="000000"/>
          <w:sz w:val="20"/>
          <w:szCs w:val="20"/>
        </w:rPr>
        <w:t>ā</w:t>
      </w:r>
      <w:r w:rsidR="00CD2F2D">
        <w:rPr>
          <w:rFonts w:ascii="Times New Roman" w:hAnsi="Times New Roman" w:cs="Times New Roman"/>
          <w:color w:val="000000"/>
          <w:sz w:val="20"/>
          <w:szCs w:val="20"/>
        </w:rPr>
        <w:t xml:space="preserve">hole Ditch System, a major irrigation infrastructure which collects fresh surface water and dike-impounded ground water on the island of Oahu. </w:t>
      </w:r>
      <w:r>
        <w:rPr>
          <w:rFonts w:ascii="Times New Roman" w:hAnsi="Times New Roman" w:cs="Times New Roman"/>
          <w:noProof/>
          <w:color w:val="000000"/>
          <w:sz w:val="20"/>
          <w:szCs w:val="20"/>
        </w:rPr>
        <w:drawing>
          <wp:inline distT="0" distB="0" distL="0" distR="0" wp14:anchorId="07ED32B5" wp14:editId="6449FB3F">
            <wp:extent cx="161925" cy="161925"/>
            <wp:effectExtent l="0" t="0" r="0" b="0"/>
            <wp:docPr id="279" name="Picture 27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0" w:history="1">
        <w:r w:rsidR="00CD2F2D">
          <w:rPr>
            <w:rFonts w:ascii="Times New Roman" w:hAnsi="Times New Roman" w:cs="Times New Roman"/>
            <w:color w:val="0E568C"/>
            <w:sz w:val="20"/>
            <w:szCs w:val="20"/>
          </w:rPr>
          <w:t>94 Hawai‘i at 110, 9 P.3d at 422.</w:t>
        </w:r>
      </w:hyperlink>
      <w:r w:rsidR="00CD2F2D">
        <w:rPr>
          <w:rFonts w:ascii="Times New Roman" w:hAnsi="Times New Roman" w:cs="Times New Roman"/>
          <w:color w:val="000000"/>
          <w:sz w:val="20"/>
          <w:szCs w:val="20"/>
        </w:rPr>
        <w:t xml:space="preserve"> As in this case, the Commission in </w:t>
      </w:r>
      <w:r>
        <w:rPr>
          <w:rFonts w:ascii="Times New Roman" w:hAnsi="Times New Roman" w:cs="Times New Roman"/>
          <w:noProof/>
          <w:color w:val="000000"/>
          <w:sz w:val="20"/>
          <w:szCs w:val="20"/>
        </w:rPr>
        <w:drawing>
          <wp:inline distT="0" distB="0" distL="0" distR="0" wp14:anchorId="31BEFE48" wp14:editId="6189AFFA">
            <wp:extent cx="161925" cy="161925"/>
            <wp:effectExtent l="0" t="0" r="0" b="0"/>
            <wp:docPr id="280" name="Picture 28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1" w:history="1">
        <w:r w:rsidR="00CD2F2D">
          <w:rPr>
            <w:rFonts w:ascii="Times New Roman" w:hAnsi="Times New Roman" w:cs="Times New Roman"/>
            <w:i/>
            <w:iCs/>
            <w:color w:val="0E568C"/>
            <w:sz w:val="20"/>
            <w:szCs w:val="20"/>
          </w:rPr>
          <w:t>Waiāhole I</w:t>
        </w:r>
      </w:hyperlink>
      <w:r w:rsidR="00CD2F2D">
        <w:rPr>
          <w:rFonts w:ascii="Times New Roman" w:hAnsi="Times New Roman" w:cs="Times New Roman"/>
          <w:color w:val="000000"/>
          <w:sz w:val="20"/>
          <w:szCs w:val="20"/>
        </w:rPr>
        <w:t xml:space="preserve"> decided </w:t>
      </w:r>
      <w:r w:rsidR="00CD2F2D">
        <w:rPr>
          <w:rFonts w:ascii="Times New Roman" w:hAnsi="Times New Roman" w:cs="Times New Roman"/>
          <w:i/>
          <w:iCs/>
          <w:color w:val="000000"/>
          <w:sz w:val="20"/>
          <w:szCs w:val="20"/>
        </w:rPr>
        <w:t>sua sponte</w:t>
      </w:r>
      <w:r w:rsidR="00CD2F2D">
        <w:rPr>
          <w:rFonts w:ascii="Times New Roman" w:hAnsi="Times New Roman" w:cs="Times New Roman"/>
          <w:color w:val="000000"/>
          <w:sz w:val="20"/>
          <w:szCs w:val="20"/>
        </w:rPr>
        <w:t xml:space="preserve"> to hold a combined contested case hearing for both WUPAs and the IIFS although it was not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required by law.</w:t>
      </w:r>
      <w:r w:rsidR="00CD2F2D">
        <w:rPr>
          <w:rFonts w:ascii="Times New Roman" w:hAnsi="Times New Roman" w:cs="Times New Roman"/>
          <w:color w:val="000000"/>
          <w:sz w:val="20"/>
          <w:szCs w:val="20"/>
        </w:rPr>
        <w:t>”</w:t>
      </w:r>
      <w:bookmarkStart w:id="313" w:name="co_fnRef_B059352028428320_ID0ECFGM_1"/>
      <w:bookmarkEnd w:id="313"/>
      <w:r w:rsidR="00CD2F2D">
        <w:rPr>
          <w:rFonts w:ascii="Times New Roman" w:hAnsi="Times New Roman" w:cs="Times New Roman"/>
          <w:color w:val="000000"/>
          <w:sz w:val="16"/>
          <w:szCs w:val="16"/>
        </w:rPr>
        <w:fldChar w:fldCharType="begin"/>
      </w:r>
      <w:r w:rsidR="00CD2F2D">
        <w:rPr>
          <w:rFonts w:ascii="Times New Roman" w:hAnsi="Times New Roman" w:cs="Times New Roman"/>
          <w:color w:val="000000"/>
          <w:sz w:val="16"/>
          <w:szCs w:val="16"/>
        </w:rPr>
        <w:instrText>HYPERLINK "#co_footn</w:instrText>
      </w:r>
      <w:r w:rsidR="00CD2F2D">
        <w:rPr>
          <w:rFonts w:ascii="Times New Roman" w:hAnsi="Times New Roman" w:cs="Times New Roman"/>
          <w:color w:val="000000"/>
          <w:sz w:val="16"/>
          <w:szCs w:val="16"/>
        </w:rPr>
        <w:instrText xml:space="preserve">ote_B059352028428320_1" </w:instrText>
      </w:r>
      <w:r>
        <w:rPr>
          <w:rFonts w:ascii="Times New Roman" w:hAnsi="Times New Roman" w:cs="Times New Roman"/>
          <w:color w:val="000000"/>
          <w:sz w:val="16"/>
          <w:szCs w:val="16"/>
        </w:rPr>
      </w:r>
      <w:r w:rsidR="00CD2F2D">
        <w:rPr>
          <w:rFonts w:ascii="Times New Roman" w:hAnsi="Times New Roman" w:cs="Times New Roman"/>
          <w:color w:val="000000"/>
          <w:sz w:val="16"/>
          <w:szCs w:val="16"/>
        </w:rPr>
        <w:fldChar w:fldCharType="separate"/>
      </w:r>
      <w:r w:rsidR="00CD2F2D">
        <w:rPr>
          <w:rFonts w:ascii="Times New Roman" w:hAnsi="Times New Roman" w:cs="Times New Roman"/>
          <w:color w:val="0E568C"/>
          <w:sz w:val="16"/>
          <w:szCs w:val="16"/>
          <w:vertAlign w:val="superscript"/>
        </w:rPr>
        <w:t>35</w:t>
      </w:r>
      <w:r w:rsidR="00CD2F2D">
        <w:rPr>
          <w:rFonts w:ascii="Times New Roman" w:hAnsi="Times New Roman" w:cs="Times New Roman"/>
          <w:color w:val="000000"/>
          <w:sz w:val="16"/>
          <w:szCs w:val="16"/>
        </w:rPr>
        <w:fldChar w:fldCharType="end"/>
      </w:r>
      <w:r w:rsidR="00CD2F2D">
        <w:rPr>
          <w:rFonts w:ascii="Times New Roman" w:hAnsi="Times New Roman" w:cs="Times New Roman"/>
          <w:color w:val="000000"/>
          <w:sz w:val="20"/>
          <w:szCs w:val="20"/>
        </w:rPr>
        <w:t xml:space="preserve"> Also, in both cases, the parties appealed the Commission’s decision regarding petitions to amend interim instream flow standards. </w:t>
      </w:r>
      <w:r>
        <w:rPr>
          <w:rFonts w:ascii="Times New Roman" w:hAnsi="Times New Roman" w:cs="Times New Roman"/>
          <w:noProof/>
          <w:color w:val="000000"/>
          <w:sz w:val="20"/>
          <w:szCs w:val="20"/>
        </w:rPr>
        <w:drawing>
          <wp:inline distT="0" distB="0" distL="0" distR="0" wp14:anchorId="072DD04C" wp14:editId="32824C91">
            <wp:extent cx="161925" cy="161925"/>
            <wp:effectExtent l="0" t="0" r="0" b="0"/>
            <wp:docPr id="281" name="Picture 28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2" w:history="1">
        <w:r w:rsidR="00CD2F2D">
          <w:rPr>
            <w:rFonts w:ascii="Times New Roman" w:hAnsi="Times New Roman" w:cs="Times New Roman"/>
            <w:i/>
            <w:iCs/>
            <w:color w:val="0E568C"/>
            <w:sz w:val="20"/>
            <w:szCs w:val="20"/>
          </w:rPr>
          <w:t>Id.</w:t>
        </w:r>
        <w:r w:rsidR="00CD2F2D">
          <w:rPr>
            <w:rFonts w:ascii="Times New Roman" w:hAnsi="Times New Roman" w:cs="Times New Roman"/>
            <w:color w:val="0E568C"/>
            <w:sz w:val="20"/>
            <w:szCs w:val="20"/>
          </w:rPr>
          <w:t xml:space="preserve"> at 119, 9 P.3d at </w:t>
        </w:r>
        <w:r w:rsidR="00CD2F2D">
          <w:rPr>
            <w:rFonts w:ascii="Times New Roman" w:hAnsi="Times New Roman" w:cs="Times New Roman"/>
            <w:color w:val="0E568C"/>
            <w:sz w:val="20"/>
            <w:szCs w:val="20"/>
          </w:rPr>
          <w:t>431</w:t>
        </w:r>
      </w:hyperlink>
      <w:r w:rsidR="00CD2F2D">
        <w:rPr>
          <w:rFonts w:ascii="Times New Roman" w:hAnsi="Times New Roman" w:cs="Times New Roman"/>
          <w:color w:val="000000"/>
          <w:sz w:val="20"/>
          <w:szCs w:val="20"/>
        </w:rPr>
        <w:t>.</w:t>
      </w:r>
    </w:p>
    <w:p w14:paraId="3250814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57BFC39" w14:textId="2D03A0B5"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Before embarking on a discussion of the issues in </w:t>
      </w:r>
      <w:r w:rsidR="00344CED">
        <w:rPr>
          <w:rFonts w:ascii="Times New Roman" w:hAnsi="Times New Roman" w:cs="Times New Roman"/>
          <w:noProof/>
          <w:color w:val="000000"/>
          <w:sz w:val="20"/>
          <w:szCs w:val="20"/>
        </w:rPr>
        <w:drawing>
          <wp:inline distT="0" distB="0" distL="0" distR="0" wp14:anchorId="039CB9AC" wp14:editId="4CB3E922">
            <wp:extent cx="161925" cy="161925"/>
            <wp:effectExtent l="0" t="0" r="0" b="0"/>
            <wp:docPr id="282" name="Picture 28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3"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this court stated in footnote 15 of that opinion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[a]s a </w:t>
      </w:r>
      <w:r>
        <w:rPr>
          <w:rFonts w:ascii="Times New Roman" w:hAnsi="Times New Roman" w:cs="Times New Roman"/>
          <w:color w:val="000000"/>
          <w:sz w:val="20"/>
          <w:szCs w:val="20"/>
        </w:rPr>
        <w:t>threshold matter, we ... have jurisdiction to entertain this appeal.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E8BA898" wp14:editId="6671DC13">
            <wp:extent cx="161925" cy="161925"/>
            <wp:effectExtent l="0" t="0" r="0" b="0"/>
            <wp:docPr id="283" name="Picture 28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119 n. 15, 9 P.3d at 431 n. 15.</w:t>
        </w:r>
      </w:hyperlink>
      <w:r>
        <w:rPr>
          <w:rFonts w:ascii="Times New Roman" w:hAnsi="Times New Roman" w:cs="Times New Roman"/>
          <w:color w:val="000000"/>
          <w:sz w:val="20"/>
          <w:szCs w:val="20"/>
        </w:rPr>
        <w:t xml:space="preserve"> It was said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[p]ursuant to </w:t>
      </w:r>
      <w:r w:rsidR="00344CED">
        <w:rPr>
          <w:rFonts w:ascii="Times New Roman" w:hAnsi="Times New Roman" w:cs="Times New Roman"/>
          <w:noProof/>
          <w:color w:val="000000"/>
          <w:sz w:val="20"/>
          <w:szCs w:val="20"/>
        </w:rPr>
        <w:drawing>
          <wp:inline distT="0" distB="0" distL="0" distR="0" wp14:anchorId="3ECF9008" wp14:editId="64E03F6C">
            <wp:extent cx="161925" cy="161925"/>
            <wp:effectExtent l="0" t="0" r="0" b="0"/>
            <wp:docPr id="284" name="Picture 284">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5" w:history="1">
        <w:r>
          <w:rPr>
            <w:rFonts w:ascii="Times New Roman" w:hAnsi="Times New Roman" w:cs="Times New Roman"/>
            <w:color w:val="0E568C"/>
            <w:sz w:val="20"/>
            <w:szCs w:val="20"/>
          </w:rPr>
          <w:t>HRS § 174C–12</w:t>
        </w:r>
      </w:hyperlink>
      <w:r>
        <w:rPr>
          <w:rFonts w:ascii="Times New Roman" w:hAnsi="Times New Roman" w:cs="Times New Roman"/>
          <w:color w:val="000000"/>
          <w:sz w:val="20"/>
          <w:szCs w:val="20"/>
        </w:rPr>
        <w:t>, HRS chapter 91 governs our review of the Commission’s decisions.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3BD56151" wp14:editId="67571A1F">
            <wp:extent cx="161925" cy="161925"/>
            <wp:effectExtent l="0" t="0" r="0" b="0"/>
            <wp:docPr id="285" name="Picture 28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6"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119 n. 15, 9 P.3d at 431 n. 15.</w:t>
        </w:r>
      </w:hyperlink>
      <w:r>
        <w:rPr>
          <w:rFonts w:ascii="Times New Roman" w:hAnsi="Times New Roman" w:cs="Times New Roman"/>
          <w:color w:val="000000"/>
          <w:sz w:val="20"/>
          <w:szCs w:val="20"/>
        </w:rPr>
        <w:t xml:space="preserve"> </w:t>
      </w:r>
      <w:hyperlink r:id="rId477" w:history="1">
        <w:r>
          <w:rPr>
            <w:rFonts w:ascii="Times New Roman" w:hAnsi="Times New Roman" w:cs="Times New Roman"/>
            <w:color w:val="0E568C"/>
            <w:sz w:val="20"/>
            <w:szCs w:val="20"/>
          </w:rPr>
          <w:t>HRS § 91–14(a</w:t>
        </w:r>
        <w:r>
          <w:rPr>
            <w:rFonts w:ascii="Times New Roman" w:hAnsi="Times New Roman" w:cs="Times New Roman"/>
            <w:color w:val="0E568C"/>
            <w:sz w:val="20"/>
            <w:szCs w:val="20"/>
          </w:rPr>
          <w:t>)</w:t>
        </w:r>
      </w:hyperlink>
      <w:r>
        <w:rPr>
          <w:rFonts w:ascii="Times New Roman" w:hAnsi="Times New Roman" w:cs="Times New Roman"/>
          <w:color w:val="000000"/>
          <w:sz w:val="20"/>
          <w:szCs w:val="20"/>
        </w:rPr>
        <w:t xml:space="preserve"> allows </w:t>
      </w:r>
      <w:r>
        <w:rPr>
          <w:rFonts w:ascii="Times New Roman" w:hAnsi="Times New Roman" w:cs="Times New Roman"/>
          <w:color w:val="000000"/>
          <w:sz w:val="20"/>
          <w:szCs w:val="20"/>
        </w:rPr>
        <w:t xml:space="preserve">judicial review of a final decision and order in a contested case. </w:t>
      </w:r>
      <w:r>
        <w:rPr>
          <w:rFonts w:ascii="Times New Roman" w:hAnsi="Times New Roman" w:cs="Times New Roman"/>
          <w:color w:val="000000"/>
          <w:sz w:val="20"/>
          <w:szCs w:val="20"/>
        </w:rPr>
        <w:t>“</w:t>
      </w:r>
      <w:r>
        <w:rPr>
          <w:rFonts w:ascii="Times New Roman" w:hAnsi="Times New Roman" w:cs="Times New Roman"/>
          <w:color w:val="000000"/>
          <w:sz w:val="20"/>
          <w:szCs w:val="20"/>
        </w:rPr>
        <w:t>A contested case is an agency hearing that is 1) required by law and 2) determines the rights, duties, or privileges of specific parties.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403352C" wp14:editId="12326DBB">
            <wp:extent cx="161925" cy="161925"/>
            <wp:effectExtent l="0" t="0" r="0" b="0"/>
            <wp:docPr id="286" name="Picture 286">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8"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119 n. 15, 9 P.3d at 431 n. 15.</w:t>
        </w:r>
      </w:hyperlink>
    </w:p>
    <w:p w14:paraId="1087ED7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AE21D5" w14:textId="28837A45" w:rsidR="00000000" w:rsidRDefault="00CD2F2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To reiterate, </w:t>
      </w:r>
      <w:r w:rsidR="00344CED">
        <w:rPr>
          <w:rFonts w:ascii="Times New Roman" w:hAnsi="Times New Roman" w:cs="Times New Roman"/>
          <w:noProof/>
          <w:color w:val="000000"/>
          <w:sz w:val="20"/>
          <w:szCs w:val="20"/>
        </w:rPr>
        <w:drawing>
          <wp:inline distT="0" distB="0" distL="0" distR="0" wp14:anchorId="0A1B9D2C" wp14:editId="59AEF896">
            <wp:extent cx="161925" cy="161925"/>
            <wp:effectExtent l="0" t="0" r="0" b="0"/>
            <wp:docPr id="287" name="Picture 28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9"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further states that, </w:t>
      </w:r>
      <w:r>
        <w:rPr>
          <w:rFonts w:ascii="Times New Roman" w:hAnsi="Times New Roman" w:cs="Times New Roman"/>
          <w:color w:val="000000"/>
          <w:sz w:val="20"/>
          <w:szCs w:val="20"/>
        </w:rPr>
        <w:t>“</w:t>
      </w:r>
      <w:r>
        <w:rPr>
          <w:rFonts w:ascii="Times New Roman" w:hAnsi="Times New Roman" w:cs="Times New Roman"/>
          <w:i/>
          <w:iCs/>
          <w:color w:val="000000"/>
          <w:sz w:val="20"/>
          <w:szCs w:val="20"/>
        </w:rPr>
        <w:t>while the statutes and rules do not require a hearing with respect to petitions to amend interim instream flow standards, constitutional due process mandates a hearing</w:t>
      </w:r>
      <w:r>
        <w:rPr>
          <w:rFonts w:ascii="Times New Roman" w:hAnsi="Times New Roman" w:cs="Times New Roman"/>
          <w:color w:val="000000"/>
          <w:sz w:val="20"/>
          <w:szCs w:val="20"/>
        </w:rPr>
        <w:t xml:space="preserve"> ... </w:t>
      </w:r>
      <w:r>
        <w:rPr>
          <w:rFonts w:ascii="Times New Roman" w:hAnsi="Times New Roman" w:cs="Times New Roman"/>
          <w:i/>
          <w:iCs/>
          <w:color w:val="000000"/>
          <w:sz w:val="20"/>
          <w:szCs w:val="20"/>
        </w:rPr>
        <w:t xml:space="preserve">because of the </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rights, duties, and privileges’ at stake. S</w:t>
      </w:r>
      <w:r>
        <w:rPr>
          <w:rFonts w:ascii="Times New Roman" w:hAnsi="Times New Roman" w:cs="Times New Roman"/>
          <w:i/>
          <w:iCs/>
          <w:color w:val="000000"/>
          <w:sz w:val="20"/>
          <w:szCs w:val="20"/>
        </w:rPr>
        <w:t xml:space="preserve">ee </w:t>
      </w:r>
      <w:r w:rsidR="00344CED">
        <w:rPr>
          <w:rFonts w:ascii="Times New Roman" w:hAnsi="Times New Roman" w:cs="Times New Roman"/>
          <w:noProof/>
          <w:color w:val="000000"/>
          <w:sz w:val="20"/>
          <w:szCs w:val="20"/>
        </w:rPr>
        <w:drawing>
          <wp:inline distT="0" distB="0" distL="0" distR="0" wp14:anchorId="60695FB3" wp14:editId="5C627A72">
            <wp:extent cx="161925" cy="161925"/>
            <wp:effectExtent l="0" t="0" r="0" b="0"/>
            <wp:docPr id="288" name="Picture 288">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0" w:history="1">
        <w:r>
          <w:rPr>
            <w:rFonts w:ascii="Times New Roman" w:hAnsi="Times New Roman" w:cs="Times New Roman"/>
            <w:i/>
            <w:iCs/>
            <w:color w:val="0E568C"/>
            <w:sz w:val="20"/>
            <w:szCs w:val="20"/>
          </w:rPr>
          <w:t>Puna Geothermal,</w:t>
        </w:r>
        <w:r>
          <w:rPr>
            <w:rFonts w:ascii="Times New Roman" w:hAnsi="Times New Roman" w:cs="Times New Roman"/>
            <w:color w:val="0E568C"/>
            <w:sz w:val="20"/>
            <w:szCs w:val="20"/>
          </w:rPr>
          <w:t xml:space="preserve"> 77 Hawai‘i at 68, 881 P.2d at 1214.</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45893124" wp14:editId="16CF485D">
            <wp:extent cx="161925" cy="161925"/>
            <wp:effectExtent l="0" t="0" r="0" b="0"/>
            <wp:docPr id="289" name="Picture 28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1"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119, n. 15, 9 P.3d </w:t>
        </w:r>
        <w:r>
          <w:rPr>
            <w:rFonts w:ascii="Times New Roman" w:hAnsi="Times New Roman" w:cs="Times New Roman"/>
            <w:color w:val="0E568C"/>
            <w:sz w:val="20"/>
            <w:szCs w:val="20"/>
          </w:rPr>
          <w:t>at 431, n. 15</w:t>
        </w:r>
      </w:hyperlink>
      <w:r>
        <w:rPr>
          <w:rFonts w:ascii="Times New Roman" w:hAnsi="Times New Roman" w:cs="Times New Roman"/>
          <w:color w:val="000000"/>
          <w:sz w:val="20"/>
          <w:szCs w:val="20"/>
        </w:rPr>
        <w:t xml:space="preserve"> (emphasis added). Without further elaboration on this point, </w:t>
      </w:r>
      <w:r w:rsidR="00344CED">
        <w:rPr>
          <w:rFonts w:ascii="Times New Roman" w:hAnsi="Times New Roman" w:cs="Times New Roman"/>
          <w:noProof/>
          <w:color w:val="000000"/>
          <w:sz w:val="20"/>
          <w:szCs w:val="20"/>
        </w:rPr>
        <w:drawing>
          <wp:inline distT="0" distB="0" distL="0" distR="0" wp14:anchorId="3B2F071F" wp14:editId="6653A139">
            <wp:extent cx="161925" cy="161925"/>
            <wp:effectExtent l="0" t="0" r="0" b="0"/>
            <wp:docPr id="290" name="Picture 29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2"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concludes that rights duties and privileges are involved in an IIFS, and so constitutional due process requires a hearing where an IIFS is in</w:t>
      </w:r>
      <w:r>
        <w:rPr>
          <w:rFonts w:ascii="Times New Roman" w:hAnsi="Times New Roman" w:cs="Times New Roman"/>
          <w:color w:val="000000"/>
          <w:sz w:val="20"/>
          <w:szCs w:val="20"/>
        </w:rPr>
        <w:t>volved.</w:t>
      </w:r>
      <w:bookmarkStart w:id="314" w:name="co_fnRef_B060362028428320_ID0EORGM_1"/>
      <w:bookmarkEnd w:id="31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"#co_footnote_B060362028428320_1"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36</w:t>
      </w:r>
      <w:r>
        <w:rPr>
          <w:rFonts w:ascii="Times New Roman" w:hAnsi="Times New Roman" w:cs="Times New Roman"/>
          <w:color w:val="000000"/>
          <w:sz w:val="16"/>
          <w:szCs w:val="16"/>
        </w:rPr>
        <w:fldChar w:fldCharType="end"/>
      </w:r>
    </w:p>
    <w:p w14:paraId="3854D14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8ED7606" w14:textId="78EC0087" w:rsidR="00000000" w:rsidRDefault="00CD2F2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In contrast to </w:t>
      </w:r>
      <w:r>
        <w:rPr>
          <w:rFonts w:ascii="Times New Roman" w:hAnsi="Times New Roman" w:cs="Times New Roman"/>
          <w:i/>
          <w:iCs/>
          <w:color w:val="000000"/>
          <w:sz w:val="20"/>
          <w:szCs w:val="20"/>
        </w:rPr>
        <w:t>Ko’olau,</w:t>
      </w:r>
      <w:r>
        <w:rPr>
          <w:rFonts w:ascii="Times New Roman" w:hAnsi="Times New Roman" w:cs="Times New Roman"/>
          <w:color w:val="000000"/>
          <w:sz w:val="20"/>
          <w:szCs w:val="20"/>
        </w:rPr>
        <w:t xml:space="preserve"> this court in </w:t>
      </w:r>
      <w:r w:rsidR="00344CED">
        <w:rPr>
          <w:rFonts w:ascii="Times New Roman" w:hAnsi="Times New Roman" w:cs="Times New Roman"/>
          <w:noProof/>
          <w:color w:val="000000"/>
          <w:sz w:val="20"/>
          <w:szCs w:val="20"/>
        </w:rPr>
        <w:drawing>
          <wp:inline distT="0" distB="0" distL="0" distR="0" wp14:anchorId="16311053" wp14:editId="7BBC112E">
            <wp:extent cx="161925" cy="161925"/>
            <wp:effectExtent l="0" t="0" r="0" b="0"/>
            <wp:docPr id="291" name="Picture 29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3"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did not specify what rights, duties, and privileges were at stake in that case; it simply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individual instream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uses might be affected in setting an IIFS and so mandated that IIFS be subjected to conteste</w:t>
      </w:r>
      <w:r>
        <w:rPr>
          <w:rFonts w:ascii="Times New Roman" w:hAnsi="Times New Roman" w:cs="Times New Roman"/>
          <w:color w:val="000000"/>
          <w:sz w:val="20"/>
          <w:szCs w:val="20"/>
        </w:rPr>
        <w:t xml:space="preserve">d case hearings. </w:t>
      </w:r>
      <w:r w:rsidR="00344CED">
        <w:rPr>
          <w:rFonts w:ascii="Times New Roman" w:hAnsi="Times New Roman" w:cs="Times New Roman"/>
          <w:noProof/>
          <w:color w:val="000000"/>
          <w:sz w:val="20"/>
          <w:szCs w:val="20"/>
        </w:rPr>
        <w:drawing>
          <wp:inline distT="0" distB="0" distL="0" distR="0" wp14:anchorId="734BEE61" wp14:editId="3CFACCD6">
            <wp:extent cx="161925" cy="161925"/>
            <wp:effectExtent l="0" t="0" r="0" b="0"/>
            <wp:docPr id="292" name="Picture 29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4"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119 n. 15, 9 P.3d at 431 n. 15.</w:t>
        </w:r>
      </w:hyperlink>
      <w:r>
        <w:rPr>
          <w:rFonts w:ascii="Times New Roman" w:hAnsi="Times New Roman" w:cs="Times New Roman"/>
          <w:color w:val="000000"/>
          <w:sz w:val="20"/>
          <w:szCs w:val="20"/>
        </w:rPr>
        <w:t xml:space="preserve"> In the absence of more guidance from this court, Petitioners attempt to show that they have sufficient </w:t>
      </w:r>
      <w:r>
        <w:rPr>
          <w:rFonts w:ascii="Times New Roman" w:hAnsi="Times New Roman" w:cs="Times New Roman"/>
          <w:color w:val="000000"/>
          <w:sz w:val="20"/>
          <w:szCs w:val="20"/>
        </w:rPr>
        <w:t xml:space="preserve">rights, duties, and privileges  </w:t>
      </w:r>
      <w:bookmarkStart w:id="315" w:name="co_pp_sp_4358_276_1"/>
      <w:bookmarkEnd w:id="315"/>
      <w:r>
        <w:rPr>
          <w:rFonts w:ascii="Times New Roman" w:hAnsi="Times New Roman" w:cs="Times New Roman"/>
          <w:b/>
          <w:bCs/>
          <w:color w:val="000000"/>
          <w:sz w:val="20"/>
          <w:szCs w:val="20"/>
        </w:rPr>
        <w:t>*276</w:t>
      </w:r>
      <w:r>
        <w:rPr>
          <w:rFonts w:ascii="Times New Roman" w:hAnsi="Times New Roman" w:cs="Times New Roman"/>
          <w:color w:val="000000"/>
          <w:sz w:val="20"/>
          <w:szCs w:val="20"/>
        </w:rPr>
        <w:t xml:space="preserve"> </w:t>
      </w:r>
      <w:bookmarkStart w:id="316" w:name="co_pp_sp_4645_177_1"/>
      <w:bookmarkEnd w:id="316"/>
      <w:r>
        <w:rPr>
          <w:rFonts w:ascii="Times New Roman" w:hAnsi="Times New Roman" w:cs="Times New Roman"/>
          <w:b/>
          <w:bCs/>
          <w:color w:val="000000"/>
          <w:sz w:val="20"/>
          <w:szCs w:val="20"/>
        </w:rPr>
        <w:t>**177</w:t>
      </w:r>
      <w:r>
        <w:rPr>
          <w:rFonts w:ascii="Times New Roman" w:hAnsi="Times New Roman" w:cs="Times New Roman"/>
          <w:color w:val="000000"/>
          <w:sz w:val="20"/>
          <w:szCs w:val="20"/>
        </w:rPr>
        <w:t xml:space="preserve"> that are affected by the IIFS so as to require a hearing for purposes of due process.</w:t>
      </w:r>
      <w:bookmarkStart w:id="317" w:name="co_fnRef_B061372028428320_ID0ELXGM_1"/>
      <w:bookmarkEnd w:id="31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"#co_footnote_B061372028428320_1"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37</w:t>
      </w:r>
      <w:r>
        <w:rPr>
          <w:rFonts w:ascii="Times New Roman" w:hAnsi="Times New Roman" w:cs="Times New Roman"/>
          <w:color w:val="000000"/>
          <w:sz w:val="16"/>
          <w:szCs w:val="16"/>
        </w:rPr>
        <w:fldChar w:fldCharType="end"/>
      </w:r>
    </w:p>
    <w:p w14:paraId="38D586D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A3BF72" w14:textId="5DEB79C0" w:rsidR="00000000" w:rsidRDefault="00344CE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3050237" wp14:editId="4F612C40">
            <wp:extent cx="161925" cy="161925"/>
            <wp:effectExtent l="0" t="0" r="0" b="0"/>
            <wp:docPr id="293" name="Picture 29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5" w:history="1">
        <w:r w:rsidR="00CD2F2D">
          <w:rPr>
            <w:rFonts w:ascii="Times New Roman" w:hAnsi="Times New Roman" w:cs="Times New Roman"/>
            <w:i/>
            <w:iCs/>
            <w:color w:val="0E568C"/>
            <w:sz w:val="20"/>
            <w:szCs w:val="20"/>
          </w:rPr>
          <w:t>Waiāhole I</w:t>
        </w:r>
      </w:hyperlink>
      <w:r w:rsidR="00CD2F2D">
        <w:rPr>
          <w:rFonts w:ascii="Times New Roman" w:hAnsi="Times New Roman" w:cs="Times New Roman"/>
          <w:color w:val="000000"/>
          <w:sz w:val="20"/>
          <w:szCs w:val="20"/>
        </w:rPr>
        <w:t xml:space="preserve"> is precedent, and thus we should not depart from it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without some compelling justification.</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3232BEF0" wp14:editId="4248C410">
            <wp:extent cx="161925" cy="161925"/>
            <wp:effectExtent l="0" t="0" r="0" b="0"/>
            <wp:docPr id="294" name="Picture 294">
              <a:hlinkClick xmlns:a="http://schemas.openxmlformats.org/drawingml/2006/main" r:id="rId4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7" w:history="1">
        <w:r w:rsidR="00CD2F2D">
          <w:rPr>
            <w:rFonts w:ascii="Times New Roman" w:hAnsi="Times New Roman" w:cs="Times New Roman"/>
            <w:i/>
            <w:iCs/>
            <w:color w:val="0E568C"/>
            <w:sz w:val="20"/>
            <w:szCs w:val="20"/>
          </w:rPr>
          <w:t>State v. Garcia,</w:t>
        </w:r>
        <w:r w:rsidR="00CD2F2D">
          <w:rPr>
            <w:rFonts w:ascii="Times New Roman" w:hAnsi="Times New Roman" w:cs="Times New Roman"/>
            <w:color w:val="0E568C"/>
            <w:sz w:val="20"/>
            <w:szCs w:val="20"/>
          </w:rPr>
          <w:t xml:space="preserve"> 96 Hawai‘i 200, 206, 29 P.3d 919, 925 (2001)</w:t>
        </w:r>
      </w:hyperlink>
      <w:r w:rsidR="00CD2F2D">
        <w:rPr>
          <w:rFonts w:ascii="Times New Roman" w:hAnsi="Times New Roman" w:cs="Times New Roman"/>
          <w:color w:val="000000"/>
          <w:sz w:val="20"/>
          <w:szCs w:val="20"/>
        </w:rPr>
        <w:t xml:space="preserve">(citing </w:t>
      </w:r>
      <w:r>
        <w:rPr>
          <w:rFonts w:ascii="Times New Roman" w:hAnsi="Times New Roman" w:cs="Times New Roman"/>
          <w:noProof/>
          <w:color w:val="000000"/>
          <w:sz w:val="20"/>
          <w:szCs w:val="20"/>
        </w:rPr>
        <w:drawing>
          <wp:inline distT="0" distB="0" distL="0" distR="0" wp14:anchorId="5FD3D78D" wp14:editId="75FA6330">
            <wp:extent cx="161925" cy="161925"/>
            <wp:effectExtent l="0" t="0" r="0" b="0"/>
            <wp:docPr id="295" name="Picture 295">
              <a:hlinkClick xmlns:a="http://schemas.openxmlformats.org/drawingml/2006/main" r:id="rId4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9" w:history="1">
        <w:r w:rsidR="00CD2F2D">
          <w:rPr>
            <w:rFonts w:ascii="Times New Roman" w:hAnsi="Times New Roman" w:cs="Times New Roman"/>
            <w:i/>
            <w:iCs/>
            <w:color w:val="0E568C"/>
            <w:sz w:val="20"/>
            <w:szCs w:val="20"/>
          </w:rPr>
          <w:t>Hilton v. South Carolina Pub. Ry. Comm’n,</w:t>
        </w:r>
        <w:r w:rsidR="00CD2F2D">
          <w:rPr>
            <w:rFonts w:ascii="Times New Roman" w:hAnsi="Times New Roman" w:cs="Times New Roman"/>
            <w:color w:val="0E568C"/>
            <w:sz w:val="20"/>
            <w:szCs w:val="20"/>
          </w:rPr>
          <w:t xml:space="preserve"> 502 U.S. 197, 202, 112 S.Ct. 560, 116 L.Ed.2d 560 (1991)</w:t>
        </w:r>
      </w:hyperlink>
      <w:r w:rsidR="00CD2F2D">
        <w:rPr>
          <w:rFonts w:ascii="Times New Roman" w:hAnsi="Times New Roman" w:cs="Times New Roman"/>
          <w:color w:val="000000"/>
          <w:sz w:val="20"/>
          <w:szCs w:val="20"/>
        </w:rPr>
        <w:t xml:space="preserve"> (emphasis omitted)).</w:t>
      </w:r>
      <w:bookmarkStart w:id="318" w:name="co_fnRef_B062382028428320_ID0ET5GM_1"/>
      <w:bookmarkEnd w:id="318"/>
      <w:r w:rsidR="00CD2F2D">
        <w:rPr>
          <w:rFonts w:ascii="Times New Roman" w:hAnsi="Times New Roman" w:cs="Times New Roman"/>
          <w:color w:val="000000"/>
          <w:sz w:val="16"/>
          <w:szCs w:val="16"/>
        </w:rPr>
        <w:fldChar w:fldCharType="begin"/>
      </w:r>
      <w:r w:rsidR="00CD2F2D">
        <w:rPr>
          <w:rFonts w:ascii="Times New Roman" w:hAnsi="Times New Roman" w:cs="Times New Roman"/>
          <w:color w:val="000000"/>
          <w:sz w:val="16"/>
          <w:szCs w:val="16"/>
        </w:rPr>
        <w:instrText xml:space="preserve">HYPERLINK "#co_footnote_B062382028428320_1" </w:instrText>
      </w:r>
      <w:r>
        <w:rPr>
          <w:rFonts w:ascii="Times New Roman" w:hAnsi="Times New Roman" w:cs="Times New Roman"/>
          <w:color w:val="000000"/>
          <w:sz w:val="16"/>
          <w:szCs w:val="16"/>
        </w:rPr>
      </w:r>
      <w:r w:rsidR="00CD2F2D">
        <w:rPr>
          <w:rFonts w:ascii="Times New Roman" w:hAnsi="Times New Roman" w:cs="Times New Roman"/>
          <w:color w:val="000000"/>
          <w:sz w:val="16"/>
          <w:szCs w:val="16"/>
        </w:rPr>
        <w:fldChar w:fldCharType="separate"/>
      </w:r>
      <w:r w:rsidR="00CD2F2D">
        <w:rPr>
          <w:rFonts w:ascii="Times New Roman" w:hAnsi="Times New Roman" w:cs="Times New Roman"/>
          <w:color w:val="0E568C"/>
          <w:sz w:val="16"/>
          <w:szCs w:val="16"/>
          <w:vertAlign w:val="superscript"/>
        </w:rPr>
        <w:t>38</w:t>
      </w:r>
      <w:r w:rsidR="00CD2F2D">
        <w:rPr>
          <w:rFonts w:ascii="Times New Roman" w:hAnsi="Times New Roman" w:cs="Times New Roman"/>
          <w:color w:val="000000"/>
          <w:sz w:val="16"/>
          <w:szCs w:val="16"/>
        </w:rPr>
        <w:fldChar w:fldCharType="end"/>
      </w:r>
      <w:r w:rsidR="00CD2F2D">
        <w:rPr>
          <w:rFonts w:ascii="Times New Roman" w:hAnsi="Times New Roman" w:cs="Times New Roman"/>
          <w:color w:val="000000"/>
          <w:sz w:val="20"/>
          <w:szCs w:val="20"/>
        </w:rPr>
        <w:t xml:space="preserve"> However, </w:t>
      </w:r>
      <w:r>
        <w:rPr>
          <w:rFonts w:ascii="Times New Roman" w:hAnsi="Times New Roman" w:cs="Times New Roman"/>
          <w:noProof/>
          <w:color w:val="000000"/>
          <w:sz w:val="20"/>
          <w:szCs w:val="20"/>
        </w:rPr>
        <w:drawing>
          <wp:inline distT="0" distB="0" distL="0" distR="0" wp14:anchorId="5D01184F" wp14:editId="2DB8093E">
            <wp:extent cx="161925" cy="161925"/>
            <wp:effectExtent l="0" t="0" r="0" b="0"/>
            <wp:docPr id="296" name="Picture 296">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0" w:history="1">
        <w:r w:rsidR="00CD2F2D">
          <w:rPr>
            <w:rFonts w:ascii="Times New Roman" w:hAnsi="Times New Roman" w:cs="Times New Roman"/>
            <w:i/>
            <w:iCs/>
            <w:color w:val="0E568C"/>
            <w:sz w:val="20"/>
            <w:szCs w:val="20"/>
          </w:rPr>
          <w:t>Waiāhole I</w:t>
        </w:r>
        <w:r w:rsidR="00CD2F2D">
          <w:rPr>
            <w:rFonts w:ascii="Times New Roman" w:hAnsi="Times New Roman" w:cs="Times New Roman"/>
            <w:color w:val="0E568C"/>
            <w:sz w:val="20"/>
            <w:szCs w:val="20"/>
          </w:rPr>
          <w:t>’s</w:t>
        </w:r>
      </w:hyperlink>
      <w:r w:rsidR="00CD2F2D">
        <w:rPr>
          <w:rFonts w:ascii="Times New Roman" w:hAnsi="Times New Roman" w:cs="Times New Roman"/>
          <w:color w:val="000000"/>
          <w:sz w:val="20"/>
          <w:szCs w:val="20"/>
        </w:rPr>
        <w:t xml:space="preserve"> brief</w:t>
      </w:r>
      <w:r w:rsidR="00CD2F2D">
        <w:rPr>
          <w:rFonts w:ascii="Times New Roman" w:hAnsi="Times New Roman" w:cs="Times New Roman"/>
          <w:color w:val="000000"/>
          <w:sz w:val="20"/>
          <w:szCs w:val="20"/>
        </w:rPr>
        <w:t xml:space="preserve"> treatment of jurisdiction in footnote 15, which created a </w:t>
      </w:r>
      <w:r w:rsidR="00CD2F2D">
        <w:rPr>
          <w:rFonts w:ascii="Times New Roman" w:hAnsi="Times New Roman" w:cs="Times New Roman"/>
          <w:i/>
          <w:iCs/>
          <w:color w:val="000000"/>
          <w:sz w:val="20"/>
          <w:szCs w:val="20"/>
        </w:rPr>
        <w:t>sui generis</w:t>
      </w:r>
      <w:bookmarkStart w:id="319" w:name="co_fnRef_B063392028428320_ID0ER6GM_1"/>
      <w:bookmarkEnd w:id="319"/>
      <w:r w:rsidR="00CD2F2D">
        <w:rPr>
          <w:rFonts w:ascii="Times New Roman" w:hAnsi="Times New Roman" w:cs="Times New Roman"/>
          <w:color w:val="000000"/>
          <w:sz w:val="16"/>
          <w:szCs w:val="16"/>
        </w:rPr>
        <w:fldChar w:fldCharType="begin"/>
      </w:r>
      <w:r w:rsidR="00CD2F2D">
        <w:rPr>
          <w:rFonts w:ascii="Times New Roman" w:hAnsi="Times New Roman" w:cs="Times New Roman"/>
          <w:color w:val="000000"/>
          <w:sz w:val="16"/>
          <w:szCs w:val="16"/>
        </w:rPr>
        <w:instrText xml:space="preserve">HYPERLINK "#co_footnote_B063392028428320_1" </w:instrText>
      </w:r>
      <w:r>
        <w:rPr>
          <w:rFonts w:ascii="Times New Roman" w:hAnsi="Times New Roman" w:cs="Times New Roman"/>
          <w:color w:val="000000"/>
          <w:sz w:val="16"/>
          <w:szCs w:val="16"/>
        </w:rPr>
      </w:r>
      <w:r w:rsidR="00CD2F2D">
        <w:rPr>
          <w:rFonts w:ascii="Times New Roman" w:hAnsi="Times New Roman" w:cs="Times New Roman"/>
          <w:color w:val="000000"/>
          <w:sz w:val="16"/>
          <w:szCs w:val="16"/>
        </w:rPr>
        <w:fldChar w:fldCharType="separate"/>
      </w:r>
      <w:r w:rsidR="00CD2F2D">
        <w:rPr>
          <w:rFonts w:ascii="Times New Roman" w:hAnsi="Times New Roman" w:cs="Times New Roman"/>
          <w:color w:val="0E568C"/>
          <w:sz w:val="16"/>
          <w:szCs w:val="16"/>
          <w:vertAlign w:val="superscript"/>
        </w:rPr>
        <w:t>39</w:t>
      </w:r>
      <w:r w:rsidR="00CD2F2D">
        <w:rPr>
          <w:rFonts w:ascii="Times New Roman" w:hAnsi="Times New Roman" w:cs="Times New Roman"/>
          <w:color w:val="000000"/>
          <w:sz w:val="16"/>
          <w:szCs w:val="16"/>
        </w:rPr>
        <w:fldChar w:fldCharType="end"/>
      </w:r>
      <w:r w:rsidR="00CD2F2D">
        <w:rPr>
          <w:rFonts w:ascii="Times New Roman" w:hAnsi="Times New Roman" w:cs="Times New Roman"/>
          <w:color w:val="000000"/>
          <w:sz w:val="20"/>
          <w:szCs w:val="20"/>
        </w:rPr>
        <w:t xml:space="preserve"> basis for jurisdiction, requires additional support. The fact th</w:t>
      </w:r>
      <w:r w:rsidR="00CD2F2D">
        <w:rPr>
          <w:rFonts w:ascii="Times New Roman" w:hAnsi="Times New Roman" w:cs="Times New Roman"/>
          <w:color w:val="000000"/>
          <w:sz w:val="20"/>
          <w:szCs w:val="20"/>
        </w:rPr>
        <w:t xml:space="preserve">at a contested case hearing was not required by statute or rule, both in this case and in </w:t>
      </w:r>
      <w:r>
        <w:rPr>
          <w:rFonts w:ascii="Times New Roman" w:hAnsi="Times New Roman" w:cs="Times New Roman"/>
          <w:noProof/>
          <w:color w:val="000000"/>
          <w:sz w:val="20"/>
          <w:szCs w:val="20"/>
        </w:rPr>
        <w:drawing>
          <wp:inline distT="0" distB="0" distL="0" distR="0" wp14:anchorId="0E0E719C" wp14:editId="360362C1">
            <wp:extent cx="161925" cy="161925"/>
            <wp:effectExtent l="0" t="0" r="0" b="0"/>
            <wp:docPr id="297" name="Picture 29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1" w:history="1">
        <w:r w:rsidR="00CD2F2D">
          <w:rPr>
            <w:rFonts w:ascii="Times New Roman" w:hAnsi="Times New Roman" w:cs="Times New Roman"/>
            <w:i/>
            <w:iCs/>
            <w:color w:val="0E568C"/>
            <w:sz w:val="20"/>
            <w:szCs w:val="20"/>
          </w:rPr>
          <w:t>Waiāhole I,</w:t>
        </w:r>
      </w:hyperlink>
      <w:r w:rsidR="00CD2F2D">
        <w:rPr>
          <w:rFonts w:ascii="Times New Roman" w:hAnsi="Times New Roman" w:cs="Times New Roman"/>
          <w:color w:val="000000"/>
          <w:sz w:val="20"/>
          <w:szCs w:val="20"/>
        </w:rPr>
        <w:t xml:space="preserve"> weighs against a contested case hearing rather than in favor of one.</w:t>
      </w:r>
    </w:p>
    <w:p w14:paraId="0EF47F9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4CF6B0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44A5EC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20" w:name="co_anchor_I789a88a1a43f11ebbea4f0dc9fb69"/>
      <w:bookmarkEnd w:id="320"/>
    </w:p>
    <w:p w14:paraId="2422298C"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VIII.</w:t>
      </w:r>
    </w:p>
    <w:p w14:paraId="4DA0970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492" w:history="1">
        <w:r>
          <w:rPr>
            <w:rFonts w:ascii="Times New Roman" w:hAnsi="Times New Roman" w:cs="Times New Roman"/>
            <w:color w:val="0E568C"/>
            <w:sz w:val="20"/>
            <w:szCs w:val="20"/>
          </w:rPr>
          <w:t>Article XI, section 1</w:t>
        </w:r>
      </w:hyperlink>
      <w:r>
        <w:rPr>
          <w:rFonts w:ascii="Times New Roman" w:hAnsi="Times New Roman" w:cs="Times New Roman"/>
          <w:color w:val="000000"/>
          <w:sz w:val="20"/>
          <w:szCs w:val="20"/>
        </w:rPr>
        <w:t xml:space="preserve"> of the Hawai</w:t>
      </w:r>
      <w:r>
        <w:rPr>
          <w:rFonts w:ascii="Times New Roman" w:hAnsi="Times New Roman" w:cs="Times New Roman"/>
          <w:color w:val="000000"/>
          <w:sz w:val="20"/>
          <w:szCs w:val="20"/>
        </w:rPr>
        <w:t>‘</w:t>
      </w:r>
      <w:r>
        <w:rPr>
          <w:rFonts w:ascii="Times New Roman" w:hAnsi="Times New Roman" w:cs="Times New Roman"/>
          <w:color w:val="000000"/>
          <w:sz w:val="20"/>
          <w:szCs w:val="20"/>
        </w:rPr>
        <w:t>i Constitution provides that all public natural resources are held in trust by the State:</w:t>
      </w:r>
    </w:p>
    <w:p w14:paraId="24CDF594"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For the benefi</w:t>
      </w:r>
      <w:r>
        <w:rPr>
          <w:rFonts w:ascii="Times New Roman" w:hAnsi="Times New Roman" w:cs="Times New Roman"/>
          <w:color w:val="000000"/>
          <w:sz w:val="20"/>
          <w:szCs w:val="20"/>
        </w:rPr>
        <w:t>t of present and future generations, the State and its political subdivisions shall conserve and protect Hawaii’s natural beauty and all natural resources, including land, water, air, minerals and energy sources, and shall promote the development and utili</w:t>
      </w:r>
      <w:r>
        <w:rPr>
          <w:rFonts w:ascii="Times New Roman" w:hAnsi="Times New Roman" w:cs="Times New Roman"/>
          <w:color w:val="000000"/>
          <w:sz w:val="20"/>
          <w:szCs w:val="20"/>
        </w:rPr>
        <w:t>zation of these resources in a manner consistent with their conservation and in furtherance of the self-sufficiency of the State.</w:t>
      </w:r>
    </w:p>
    <w:p w14:paraId="0C52FE0B"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i/>
          <w:iCs/>
          <w:color w:val="000000"/>
          <w:sz w:val="20"/>
          <w:szCs w:val="20"/>
        </w:rPr>
        <w:t>All public natural resources are held in trust by the State</w:t>
      </w:r>
      <w:r>
        <w:rPr>
          <w:rFonts w:ascii="Times New Roman" w:hAnsi="Times New Roman" w:cs="Times New Roman"/>
          <w:color w:val="000000"/>
          <w:sz w:val="20"/>
          <w:szCs w:val="20"/>
        </w:rPr>
        <w:t xml:space="preserve"> for the benefit of the people.</w:t>
      </w:r>
    </w:p>
    <w:p w14:paraId="66E8A637"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(Emphasis added.)</w:t>
      </w:r>
      <w:bookmarkStart w:id="321" w:name="co_fnRef_B064402028428320_ID0EUIHM_1"/>
      <w:bookmarkEnd w:id="32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"#co_footnote_B064402028428320_1"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hyperlink r:id="rId493" w:history="1">
        <w:r>
          <w:rPr>
            <w:rFonts w:ascii="Times New Roman" w:hAnsi="Times New Roman" w:cs="Times New Roman"/>
            <w:color w:val="0E568C"/>
            <w:sz w:val="20"/>
            <w:szCs w:val="20"/>
          </w:rPr>
          <w:t>Article XI, section 7</w:t>
        </w:r>
      </w:hyperlink>
      <w:r>
        <w:rPr>
          <w:rFonts w:ascii="Times New Roman" w:hAnsi="Times New Roman" w:cs="Times New Roman"/>
          <w:color w:val="000000"/>
          <w:sz w:val="20"/>
          <w:szCs w:val="20"/>
        </w:rPr>
        <w:t xml:space="preserve"> of the Hawai</w:t>
      </w:r>
      <w:r>
        <w:rPr>
          <w:rFonts w:ascii="Times New Roman" w:hAnsi="Times New Roman" w:cs="Times New Roman"/>
          <w:color w:val="000000"/>
          <w:sz w:val="20"/>
          <w:szCs w:val="20"/>
        </w:rPr>
        <w:t>‘</w:t>
      </w:r>
      <w:r>
        <w:rPr>
          <w:rFonts w:ascii="Times New Roman" w:hAnsi="Times New Roman" w:cs="Times New Roman"/>
          <w:color w:val="000000"/>
          <w:sz w:val="20"/>
          <w:szCs w:val="20"/>
        </w:rPr>
        <w:t>i Constitution concerns water resources specifically, and states:</w:t>
      </w:r>
    </w:p>
    <w:p w14:paraId="063D6AF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3E5209"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has an obligati</w:t>
      </w:r>
      <w:r>
        <w:rPr>
          <w:rFonts w:ascii="Times New Roman" w:hAnsi="Times New Roman" w:cs="Times New Roman"/>
          <w:color w:val="000000"/>
          <w:sz w:val="20"/>
          <w:szCs w:val="20"/>
        </w:rPr>
        <w:t>on to protect, control and regulate the use of Hawaii’s water resources for the benefit of its people.</w:t>
      </w:r>
    </w:p>
    <w:p w14:paraId="5ADE1336" w14:textId="77777777" w:rsidR="00000000" w:rsidRDefault="00CD2F2D">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i/>
          <w:iCs/>
          <w:color w:val="000000"/>
          <w:sz w:val="20"/>
          <w:szCs w:val="20"/>
        </w:rPr>
        <w:t>The legislature shall provide for a water resources agency which, as provided by law,</w:t>
      </w:r>
      <w:r>
        <w:rPr>
          <w:rFonts w:ascii="Times New Roman" w:hAnsi="Times New Roman" w:cs="Times New Roman"/>
          <w:color w:val="000000"/>
          <w:sz w:val="20"/>
          <w:szCs w:val="20"/>
        </w:rPr>
        <w:t xml:space="preserve"> shall set overall water conservation, quality and use policies; define beneficial </w:t>
      </w:r>
      <w:bookmarkStart w:id="322" w:name="co_pp_sp_4358_277_1"/>
      <w:bookmarkEnd w:id="322"/>
      <w:r>
        <w:rPr>
          <w:rFonts w:ascii="Times New Roman" w:hAnsi="Times New Roman" w:cs="Times New Roman"/>
          <w:b/>
          <w:bCs/>
          <w:color w:val="000000"/>
          <w:sz w:val="20"/>
          <w:szCs w:val="20"/>
        </w:rPr>
        <w:t>*277</w:t>
      </w:r>
      <w:r>
        <w:rPr>
          <w:rFonts w:ascii="Times New Roman" w:hAnsi="Times New Roman" w:cs="Times New Roman"/>
          <w:color w:val="000000"/>
          <w:sz w:val="20"/>
          <w:szCs w:val="20"/>
        </w:rPr>
        <w:t xml:space="preserve"> </w:t>
      </w:r>
      <w:bookmarkStart w:id="323" w:name="co_pp_sp_4645_178_1"/>
      <w:bookmarkEnd w:id="323"/>
      <w:r>
        <w:rPr>
          <w:rFonts w:ascii="Times New Roman" w:hAnsi="Times New Roman" w:cs="Times New Roman"/>
          <w:b/>
          <w:bCs/>
          <w:color w:val="000000"/>
          <w:sz w:val="20"/>
          <w:szCs w:val="20"/>
        </w:rPr>
        <w:t>**178</w:t>
      </w:r>
      <w:r>
        <w:rPr>
          <w:rFonts w:ascii="Times New Roman" w:hAnsi="Times New Roman" w:cs="Times New Roman"/>
          <w:color w:val="000000"/>
          <w:sz w:val="20"/>
          <w:szCs w:val="20"/>
        </w:rPr>
        <w:t xml:space="preserve"> a</w:t>
      </w:r>
      <w:r>
        <w:rPr>
          <w:rFonts w:ascii="Times New Roman" w:hAnsi="Times New Roman" w:cs="Times New Roman"/>
          <w:color w:val="000000"/>
          <w:sz w:val="20"/>
          <w:szCs w:val="20"/>
        </w:rPr>
        <w:t>nd reasonable uses; protect ground and surface water resources, watersheds and natural stream environments; establish criteria for water use priorities while assuring appurtenant rights and existing correlative and riparian uses and establish procedures fo</w:t>
      </w:r>
      <w:r>
        <w:rPr>
          <w:rFonts w:ascii="Times New Roman" w:hAnsi="Times New Roman" w:cs="Times New Roman"/>
          <w:color w:val="000000"/>
          <w:sz w:val="20"/>
          <w:szCs w:val="20"/>
        </w:rPr>
        <w:t>r regulating all uses of Hawaii’s water resources.</w:t>
      </w:r>
    </w:p>
    <w:p w14:paraId="1493E6D8" w14:textId="77777777" w:rsidR="00000000" w:rsidRDefault="00CD2F2D">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(Emphasis added.)</w:t>
      </w:r>
    </w:p>
    <w:p w14:paraId="090BB959" w14:textId="689C0F50"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Accordingly, </w:t>
      </w:r>
      <w:r w:rsidR="00344CED">
        <w:rPr>
          <w:rFonts w:ascii="Times New Roman" w:hAnsi="Times New Roman" w:cs="Times New Roman"/>
          <w:noProof/>
          <w:color w:val="000000"/>
          <w:sz w:val="20"/>
          <w:szCs w:val="20"/>
        </w:rPr>
        <w:drawing>
          <wp:inline distT="0" distB="0" distL="0" distR="0" wp14:anchorId="5B291828" wp14:editId="503A5357">
            <wp:extent cx="161925" cy="161925"/>
            <wp:effectExtent l="0" t="0" r="0" b="0"/>
            <wp:docPr id="298" name="Picture 298">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4"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held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[a]rticle XI, </w:t>
      </w:r>
      <w:hyperlink r:id="rId495" w:history="1">
        <w:r>
          <w:rPr>
            <w:rFonts w:ascii="Times New Roman" w:hAnsi="Times New Roman" w:cs="Times New Roman"/>
            <w:color w:val="0E568C"/>
            <w:sz w:val="20"/>
            <w:szCs w:val="20"/>
          </w:rPr>
          <w:t>section 1</w:t>
        </w:r>
      </w:hyperlink>
      <w:r>
        <w:rPr>
          <w:rFonts w:ascii="Times New Roman" w:hAnsi="Times New Roman" w:cs="Times New Roman"/>
          <w:color w:val="000000"/>
          <w:sz w:val="20"/>
          <w:szCs w:val="20"/>
        </w:rPr>
        <w:t xml:space="preserve"> and </w:t>
      </w:r>
      <w:hyperlink r:id="rId496" w:history="1">
        <w:r>
          <w:rPr>
            <w:rFonts w:ascii="Times New Roman" w:hAnsi="Times New Roman" w:cs="Times New Roman"/>
            <w:color w:val="0E568C"/>
            <w:sz w:val="20"/>
            <w:szCs w:val="20"/>
          </w:rPr>
          <w:t>article XI, section 7</w:t>
        </w:r>
      </w:hyperlink>
      <w:r>
        <w:rPr>
          <w:rFonts w:ascii="Times New Roman" w:hAnsi="Times New Roman" w:cs="Times New Roman"/>
          <w:color w:val="000000"/>
          <w:sz w:val="20"/>
          <w:szCs w:val="20"/>
        </w:rPr>
        <w:t xml:space="preserve"> adopt the public trust doctrine as a fundamental principle of co</w:t>
      </w:r>
      <w:r>
        <w:rPr>
          <w:rFonts w:ascii="Times New Roman" w:hAnsi="Times New Roman" w:cs="Times New Roman"/>
          <w:color w:val="000000"/>
          <w:sz w:val="20"/>
          <w:szCs w:val="20"/>
        </w:rPr>
        <w:t>nstitutional law in Hawai</w:t>
      </w:r>
      <w:r>
        <w:rPr>
          <w:rFonts w:ascii="Times New Roman" w:hAnsi="Times New Roman" w:cs="Times New Roman"/>
          <w:color w:val="000000"/>
          <w:sz w:val="20"/>
          <w:szCs w:val="20"/>
        </w:rPr>
        <w:t>‘</w:t>
      </w:r>
      <w:r>
        <w:rPr>
          <w:rFonts w:ascii="Times New Roman" w:hAnsi="Times New Roman" w:cs="Times New Roman"/>
          <w:color w:val="000000"/>
          <w:sz w:val="20"/>
          <w:szCs w:val="20"/>
        </w:rPr>
        <w:t>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2908FFF" wp14:editId="03D19262">
            <wp:extent cx="161925" cy="161925"/>
            <wp:effectExtent l="0" t="0" r="0" b="0"/>
            <wp:docPr id="299" name="Picture 29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97"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132, 9 P.3d at 444.</w:t>
        </w:r>
      </w:hyperlink>
      <w:r>
        <w:rPr>
          <w:rFonts w:ascii="Times New Roman" w:hAnsi="Times New Roman" w:cs="Times New Roman"/>
          <w:color w:val="000000"/>
          <w:sz w:val="20"/>
          <w:szCs w:val="20"/>
        </w:rPr>
        <w:t xml:space="preserve"> The public trust doctrine embodied in </w:t>
      </w:r>
      <w:hyperlink r:id="rId498" w:history="1">
        <w:r>
          <w:rPr>
            <w:rFonts w:ascii="Times New Roman" w:hAnsi="Times New Roman" w:cs="Times New Roman"/>
            <w:color w:val="0E568C"/>
            <w:sz w:val="20"/>
            <w:szCs w:val="20"/>
          </w:rPr>
          <w:t>article XI, sections 1</w:t>
        </w:r>
      </w:hyperlink>
      <w:r>
        <w:rPr>
          <w:rFonts w:ascii="Times New Roman" w:hAnsi="Times New Roman" w:cs="Times New Roman"/>
          <w:color w:val="000000"/>
          <w:sz w:val="20"/>
          <w:szCs w:val="20"/>
        </w:rPr>
        <w:t xml:space="preserve"> and </w:t>
      </w:r>
      <w:hyperlink r:id="rId499" w:history="1">
        <w:r>
          <w:rPr>
            <w:rFonts w:ascii="Times New Roman" w:hAnsi="Times New Roman" w:cs="Times New Roman"/>
            <w:color w:val="0E568C"/>
            <w:sz w:val="20"/>
            <w:szCs w:val="20"/>
          </w:rPr>
          <w:t>7</w:t>
        </w:r>
      </w:hyperlink>
      <w:r>
        <w:rPr>
          <w:rFonts w:ascii="Times New Roman" w:hAnsi="Times New Roman" w:cs="Times New Roman"/>
          <w:color w:val="000000"/>
          <w:sz w:val="20"/>
          <w:szCs w:val="20"/>
        </w:rPr>
        <w:t xml:space="preserve"> of the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Constitution is implemented through chapter 174C. </w:t>
      </w:r>
      <w:r w:rsidR="00344CED">
        <w:rPr>
          <w:rFonts w:ascii="Times New Roman" w:hAnsi="Times New Roman" w:cs="Times New Roman"/>
          <w:noProof/>
          <w:color w:val="000000"/>
          <w:sz w:val="20"/>
          <w:szCs w:val="20"/>
        </w:rPr>
        <w:drawing>
          <wp:inline distT="0" distB="0" distL="0" distR="0" wp14:anchorId="0EF0FED5" wp14:editId="0A14660C">
            <wp:extent cx="161925" cy="161925"/>
            <wp:effectExtent l="0" t="0" r="0" b="0"/>
            <wp:docPr id="300" name="Picture 300">
              <a:hlinkClick xmlns:a="http://schemas.openxmlformats.org/drawingml/2006/main" r:id="rId5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1" w:history="1">
        <w:r>
          <w:rPr>
            <w:rFonts w:ascii="Times New Roman" w:hAnsi="Times New Roman" w:cs="Times New Roman"/>
            <w:i/>
            <w:iCs/>
            <w:color w:val="0E568C"/>
            <w:sz w:val="20"/>
            <w:szCs w:val="20"/>
          </w:rPr>
          <w:t>In re Contested Case Hearing on Water Use Permit Application,</w:t>
        </w:r>
        <w:r>
          <w:rPr>
            <w:rFonts w:ascii="Times New Roman" w:hAnsi="Times New Roman" w:cs="Times New Roman"/>
            <w:color w:val="0E568C"/>
            <w:sz w:val="20"/>
            <w:szCs w:val="20"/>
          </w:rPr>
          <w:t xml:space="preserve"> 116 Hawai‘i 481, 174 P.3d 320 (2007)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It is now well established that the public trust doctrine is a fundamental principle of constitutional law in Hawai</w:t>
      </w:r>
      <w:r>
        <w:rPr>
          <w:rFonts w:ascii="Times New Roman" w:hAnsi="Times New Roman" w:cs="Times New Roman"/>
          <w:color w:val="000000"/>
          <w:sz w:val="20"/>
          <w:szCs w:val="20"/>
        </w:rPr>
        <w:t>‘</w:t>
      </w:r>
      <w:r>
        <w:rPr>
          <w:rFonts w:ascii="Times New Roman" w:hAnsi="Times New Roman" w:cs="Times New Roman"/>
          <w:color w:val="000000"/>
          <w:sz w:val="20"/>
          <w:szCs w:val="20"/>
        </w:rPr>
        <w:t>i, and that its prin</w:t>
      </w:r>
      <w:r>
        <w:rPr>
          <w:rFonts w:ascii="Times New Roman" w:hAnsi="Times New Roman" w:cs="Times New Roman"/>
          <w:color w:val="000000"/>
          <w:sz w:val="20"/>
          <w:szCs w:val="20"/>
        </w:rPr>
        <w:t>ciples permeate the State Water Code.</w:t>
      </w:r>
      <w:r>
        <w:rPr>
          <w:rFonts w:ascii="Times New Roman" w:hAnsi="Times New Roman" w:cs="Times New Roman"/>
          <w:color w:val="000000"/>
          <w:sz w:val="20"/>
          <w:szCs w:val="20"/>
        </w:rPr>
        <w:t>”</w:t>
      </w:r>
      <w:r>
        <w:rPr>
          <w:rFonts w:ascii="Times New Roman" w:hAnsi="Times New Roman" w:cs="Times New Roman"/>
          <w:color w:val="000000"/>
          <w:sz w:val="20"/>
          <w:szCs w:val="20"/>
        </w:rPr>
        <w:t>) (internal citations omitted).</w:t>
      </w:r>
      <w:bookmarkStart w:id="324" w:name="co_fnRef_B065412028428320_ID0EYPHM_1"/>
      <w:bookmarkEnd w:id="32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"#co_footnote_B065412028428320_1"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As noted,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4E6CF903" wp14:editId="44BD1802">
            <wp:extent cx="161925" cy="161925"/>
            <wp:effectExtent l="0" t="0" r="0" b="0"/>
            <wp:docPr id="301" name="Picture 301">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2" w:history="1">
        <w:r>
          <w:rPr>
            <w:rFonts w:ascii="Times New Roman" w:hAnsi="Times New Roman" w:cs="Times New Roman"/>
            <w:color w:val="0E568C"/>
            <w:sz w:val="20"/>
            <w:szCs w:val="20"/>
          </w:rPr>
          <w:t>HRS § 174C–12</w:t>
        </w:r>
      </w:hyperlink>
      <w:r>
        <w:rPr>
          <w:rFonts w:ascii="Times New Roman" w:hAnsi="Times New Roman" w:cs="Times New Roman"/>
          <w:color w:val="000000"/>
          <w:sz w:val="20"/>
          <w:szCs w:val="20"/>
        </w:rPr>
        <w:t xml:space="preserve"> affords </w:t>
      </w:r>
      <w:r>
        <w:rPr>
          <w:rFonts w:ascii="Times New Roman" w:hAnsi="Times New Roman" w:cs="Times New Roman"/>
          <w:color w:val="000000"/>
          <w:sz w:val="20"/>
          <w:szCs w:val="20"/>
        </w:rPr>
        <w:t>“</w:t>
      </w:r>
      <w:r>
        <w:rPr>
          <w:rFonts w:ascii="Times New Roman" w:hAnsi="Times New Roman" w:cs="Times New Roman"/>
          <w:color w:val="000000"/>
          <w:sz w:val="20"/>
          <w:szCs w:val="20"/>
        </w:rPr>
        <w:t>[j]udicial review of rules and orders of the [Commission]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chapter 91, and </w:t>
      </w:r>
      <w:r>
        <w:rPr>
          <w:rFonts w:ascii="Times New Roman" w:hAnsi="Times New Roman" w:cs="Times New Roman"/>
          <w:color w:val="000000"/>
          <w:sz w:val="20"/>
          <w:szCs w:val="20"/>
        </w:rPr>
        <w:t>“</w:t>
      </w:r>
      <w:r>
        <w:rPr>
          <w:rFonts w:ascii="Times New Roman" w:hAnsi="Times New Roman" w:cs="Times New Roman"/>
          <w:color w:val="000000"/>
          <w:sz w:val="20"/>
          <w:szCs w:val="20"/>
        </w:rPr>
        <w:t>[a]ny person aggrieved ... in a contested case ... is entitled to judicial review....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4599B471" wp14:editId="7C01CB7B">
            <wp:extent cx="161925" cy="161925"/>
            <wp:effectExtent l="0" t="0" r="0" b="0"/>
            <wp:docPr id="302" name="Picture 30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3"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119 n. 15, 9 </w:t>
        </w:r>
        <w:r>
          <w:rPr>
            <w:rFonts w:ascii="Times New Roman" w:hAnsi="Times New Roman" w:cs="Times New Roman"/>
            <w:color w:val="0E568C"/>
            <w:sz w:val="20"/>
            <w:szCs w:val="20"/>
          </w:rPr>
          <w:t>P.3d at 431 n. 15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Pursuant to </w:t>
      </w:r>
      <w:r w:rsidR="00344CED">
        <w:rPr>
          <w:rFonts w:ascii="Times New Roman" w:hAnsi="Times New Roman" w:cs="Times New Roman"/>
          <w:noProof/>
          <w:color w:val="000000"/>
          <w:sz w:val="20"/>
          <w:szCs w:val="20"/>
        </w:rPr>
        <w:drawing>
          <wp:inline distT="0" distB="0" distL="0" distR="0" wp14:anchorId="34AC306A" wp14:editId="1D36CC3F">
            <wp:extent cx="161925" cy="161925"/>
            <wp:effectExtent l="0" t="0" r="0" b="0"/>
            <wp:docPr id="303" name="Picture 303">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4" w:history="1">
        <w:r>
          <w:rPr>
            <w:rFonts w:ascii="Times New Roman" w:hAnsi="Times New Roman" w:cs="Times New Roman"/>
            <w:color w:val="0E568C"/>
            <w:sz w:val="20"/>
            <w:szCs w:val="20"/>
          </w:rPr>
          <w:t>HRS § 174C–12</w:t>
        </w:r>
      </w:hyperlink>
      <w:r>
        <w:rPr>
          <w:rFonts w:ascii="Times New Roman" w:hAnsi="Times New Roman" w:cs="Times New Roman"/>
          <w:color w:val="000000"/>
          <w:sz w:val="20"/>
          <w:szCs w:val="20"/>
        </w:rPr>
        <w:t>, HRS chapter 91 governs our review of the Commission’s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505" w:history="1">
        <w:r>
          <w:rPr>
            <w:rFonts w:ascii="Times New Roman" w:hAnsi="Times New Roman" w:cs="Times New Roman"/>
            <w:color w:val="0E568C"/>
            <w:sz w:val="20"/>
            <w:szCs w:val="20"/>
          </w:rPr>
          <w:t>HRS § 91–14</w:t>
        </w:r>
        <w:r>
          <w:rPr>
            <w:rFonts w:ascii="Times New Roman" w:hAnsi="Times New Roman" w:cs="Times New Roman"/>
            <w:color w:val="0E568C"/>
            <w:sz w:val="20"/>
            <w:szCs w:val="20"/>
          </w:rPr>
          <w:t>(g)(1)</w:t>
        </w:r>
      </w:hyperlink>
      <w:r>
        <w:rPr>
          <w:rFonts w:ascii="Times New Roman" w:hAnsi="Times New Roman" w:cs="Times New Roman"/>
          <w:color w:val="000000"/>
          <w:sz w:val="20"/>
          <w:szCs w:val="20"/>
        </w:rPr>
        <w:t xml:space="preserve"> specifically provides for judicial review of an agency decision if it is, </w:t>
      </w:r>
      <w:r>
        <w:rPr>
          <w:rFonts w:ascii="Times New Roman" w:hAnsi="Times New Roman" w:cs="Times New Roman"/>
          <w:i/>
          <w:iCs/>
          <w:color w:val="000000"/>
          <w:sz w:val="20"/>
          <w:szCs w:val="20"/>
        </w:rPr>
        <w:t>inter alia,</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 violation of constitutional or statutory provisions.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Consequently, jurisdiction over the Commission’s decision with respect to the IIFS is available purs</w:t>
      </w:r>
      <w:r>
        <w:rPr>
          <w:rFonts w:ascii="Times New Roman" w:hAnsi="Times New Roman" w:cs="Times New Roman"/>
          <w:color w:val="000000"/>
          <w:sz w:val="20"/>
          <w:szCs w:val="20"/>
        </w:rPr>
        <w:t xml:space="preserve">uant to </w:t>
      </w:r>
      <w:hyperlink r:id="rId506" w:history="1">
        <w:r>
          <w:rPr>
            <w:rFonts w:ascii="Times New Roman" w:hAnsi="Times New Roman" w:cs="Times New Roman"/>
            <w:color w:val="0E568C"/>
            <w:sz w:val="20"/>
            <w:szCs w:val="20"/>
          </w:rPr>
          <w:t>HRS § 91–14</w:t>
        </w:r>
      </w:hyperlink>
      <w:r>
        <w:rPr>
          <w:rFonts w:ascii="Times New Roman" w:hAnsi="Times New Roman" w:cs="Times New Roman"/>
          <w:color w:val="000000"/>
          <w:sz w:val="20"/>
          <w:szCs w:val="20"/>
        </w:rPr>
        <w:t>.</w:t>
      </w:r>
    </w:p>
    <w:p w14:paraId="21D24CB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D704D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2E0A01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25" w:name="co_anchor_I789a88a2a43f11ebbea4f0dc9fb69"/>
      <w:bookmarkEnd w:id="325"/>
    </w:p>
    <w:p w14:paraId="1E69735C"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IX.</w:t>
      </w:r>
    </w:p>
    <w:p w14:paraId="4E7B5954" w14:textId="0F7351EE" w:rsidR="00000000" w:rsidRDefault="00CD2F2D">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The public trust doctrine arose in the regulation of navigable</w:t>
      </w:r>
      <w:r>
        <w:rPr>
          <w:rFonts w:ascii="Times New Roman" w:hAnsi="Times New Roman" w:cs="Times New Roman"/>
          <w:color w:val="000000"/>
          <w:sz w:val="20"/>
          <w:szCs w:val="20"/>
        </w:rPr>
        <w:t xml:space="preserve"> waters, as discussed in </w:t>
      </w:r>
      <w:r w:rsidR="00344CED">
        <w:rPr>
          <w:rFonts w:ascii="Times New Roman" w:hAnsi="Times New Roman" w:cs="Times New Roman"/>
          <w:noProof/>
          <w:color w:val="000000"/>
          <w:sz w:val="20"/>
          <w:szCs w:val="20"/>
        </w:rPr>
        <w:drawing>
          <wp:inline distT="0" distB="0" distL="0" distR="0" wp14:anchorId="4CCA126C" wp14:editId="73BC075C">
            <wp:extent cx="161925" cy="161925"/>
            <wp:effectExtent l="0" t="0" r="0" b="0"/>
            <wp:docPr id="304" name="Picture 30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7" w:history="1">
        <w:r>
          <w:rPr>
            <w:rFonts w:ascii="Times New Roman" w:hAnsi="Times New Roman" w:cs="Times New Roman"/>
            <w:i/>
            <w:iCs/>
            <w:color w:val="0E568C"/>
            <w:sz w:val="20"/>
            <w:szCs w:val="20"/>
          </w:rPr>
          <w:t>Waiāhole I.</w:t>
        </w:r>
      </w:hyperlink>
      <w:bookmarkStart w:id="326" w:name="co_fnRef_B066422028428320_ID0ECZHM_1"/>
      <w:bookmarkEnd w:id="32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"#co_footnote_B066422028428320_1"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F3190BF" wp14:editId="3DC8AC91">
            <wp:extent cx="161925" cy="161925"/>
            <wp:effectExtent l="0" t="0" r="0" b="0"/>
            <wp:docPr id="305" name="Picture 30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8" w:history="1">
        <w:r>
          <w:rPr>
            <w:rFonts w:ascii="Times New Roman" w:hAnsi="Times New Roman" w:cs="Times New Roman"/>
            <w:color w:val="0E568C"/>
            <w:sz w:val="20"/>
            <w:szCs w:val="20"/>
          </w:rPr>
          <w:t>94 Hawai‘i at 127–28, 9 P.3d at 439–40.</w:t>
        </w:r>
      </w:hyperlink>
      <w:r>
        <w:rPr>
          <w:rFonts w:ascii="Times New Roman" w:hAnsi="Times New Roman" w:cs="Times New Roman"/>
          <w:color w:val="000000"/>
          <w:sz w:val="20"/>
          <w:szCs w:val="20"/>
        </w:rPr>
        <w:t xml:space="preserve"> The modern version of the doctrine originated in </w:t>
      </w:r>
      <w:r w:rsidR="00344CED">
        <w:rPr>
          <w:rFonts w:ascii="Times New Roman" w:hAnsi="Times New Roman" w:cs="Times New Roman"/>
          <w:noProof/>
          <w:color w:val="000000"/>
          <w:sz w:val="20"/>
          <w:szCs w:val="20"/>
        </w:rPr>
        <w:drawing>
          <wp:inline distT="0" distB="0" distL="0" distR="0" wp14:anchorId="2B8AF596" wp14:editId="095F11F1">
            <wp:extent cx="161925" cy="161925"/>
            <wp:effectExtent l="0" t="0" r="0" b="0"/>
            <wp:docPr id="306" name="Picture 306">
              <a:hlinkClick xmlns:a="http://schemas.openxmlformats.org/drawingml/2006/main" r:id="rId5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0" w:history="1">
        <w:r>
          <w:rPr>
            <w:rFonts w:ascii="Times New Roman" w:hAnsi="Times New Roman" w:cs="Times New Roman"/>
            <w:i/>
            <w:iCs/>
            <w:color w:val="0E568C"/>
            <w:sz w:val="20"/>
            <w:szCs w:val="20"/>
          </w:rPr>
          <w:t>Illinois Central Railroad Co. v. Illinois,</w:t>
        </w:r>
        <w:r>
          <w:rPr>
            <w:rFonts w:ascii="Times New Roman" w:hAnsi="Times New Roman" w:cs="Times New Roman"/>
            <w:color w:val="0E568C"/>
            <w:sz w:val="20"/>
            <w:szCs w:val="20"/>
          </w:rPr>
          <w:t xml:space="preserve"> 146 U.S. </w:t>
        </w:r>
        <w:r>
          <w:rPr>
            <w:rFonts w:ascii="Times New Roman" w:hAnsi="Times New Roman" w:cs="Times New Roman"/>
            <w:color w:val="0E568C"/>
            <w:sz w:val="20"/>
            <w:szCs w:val="20"/>
          </w:rPr>
          <w:t>387, 13 S.Ct. 110, 36 L.Ed. 1018 (1892)</w:t>
        </w:r>
      </w:hyperlink>
      <w:r>
        <w:rPr>
          <w:rFonts w:ascii="Times New Roman" w:hAnsi="Times New Roman" w:cs="Times New Roman"/>
          <w:color w:val="000000"/>
          <w:sz w:val="20"/>
          <w:szCs w:val="20"/>
        </w:rPr>
        <w:t xml:space="preserve">. In that case, the state legislature conveyed land submerged in Lake Michigan to a railroad. </w:t>
      </w:r>
      <w:r w:rsidR="00344CED">
        <w:rPr>
          <w:rFonts w:ascii="Times New Roman" w:hAnsi="Times New Roman" w:cs="Times New Roman"/>
          <w:noProof/>
          <w:color w:val="000000"/>
          <w:sz w:val="20"/>
          <w:szCs w:val="20"/>
        </w:rPr>
        <w:drawing>
          <wp:inline distT="0" distB="0" distL="0" distR="0" wp14:anchorId="0CFC3B42" wp14:editId="16D640B2">
            <wp:extent cx="161925" cy="161925"/>
            <wp:effectExtent l="0" t="0" r="0" b="0"/>
            <wp:docPr id="307" name="Picture 307">
              <a:hlinkClick xmlns:a="http://schemas.openxmlformats.org/drawingml/2006/main" r:id="rId5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442–43, 13 S.Ct. 110.</w:t>
        </w:r>
      </w:hyperlink>
      <w:r>
        <w:rPr>
          <w:rFonts w:ascii="Times New Roman" w:hAnsi="Times New Roman" w:cs="Times New Roman"/>
          <w:color w:val="000000"/>
          <w:sz w:val="20"/>
          <w:szCs w:val="20"/>
        </w:rPr>
        <w:t xml:space="preserve"> The Court held that the state’s title in such lands wa</w:t>
      </w:r>
      <w:r>
        <w:rPr>
          <w:rFonts w:ascii="Times New Roman" w:hAnsi="Times New Roman" w:cs="Times New Roman"/>
          <w:color w:val="000000"/>
          <w:sz w:val="20"/>
          <w:szCs w:val="20"/>
        </w:rPr>
        <w:t xml:space="preserve">s held in trust for the people of the state. </w:t>
      </w:r>
      <w:r w:rsidR="00344CED">
        <w:rPr>
          <w:rFonts w:ascii="Times New Roman" w:hAnsi="Times New Roman" w:cs="Times New Roman"/>
          <w:noProof/>
          <w:color w:val="000000"/>
          <w:sz w:val="20"/>
          <w:szCs w:val="20"/>
        </w:rPr>
        <w:drawing>
          <wp:inline distT="0" distB="0" distL="0" distR="0" wp14:anchorId="437A1C8E" wp14:editId="3676FBA3">
            <wp:extent cx="161925" cy="161925"/>
            <wp:effectExtent l="0" t="0" r="0" b="0"/>
            <wp:docPr id="308" name="Picture 308">
              <a:hlinkClick xmlns:a="http://schemas.openxmlformats.org/drawingml/2006/main" r:id="rId5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453, 13 S.Ct. 110.</w:t>
        </w:r>
      </w:hyperlink>
      <w:r>
        <w:rPr>
          <w:rFonts w:ascii="Times New Roman" w:hAnsi="Times New Roman" w:cs="Times New Roman"/>
          <w:color w:val="000000"/>
          <w:sz w:val="20"/>
          <w:szCs w:val="20"/>
        </w:rPr>
        <w:t xml:space="preserve"> It said: </w:t>
      </w:r>
      <w:r>
        <w:rPr>
          <w:rFonts w:ascii="Times New Roman" w:hAnsi="Times New Roman" w:cs="Times New Roman"/>
          <w:color w:val="000000"/>
          <w:sz w:val="20"/>
          <w:szCs w:val="20"/>
        </w:rPr>
        <w:t>“</w:t>
      </w:r>
      <w:r>
        <w:rPr>
          <w:rFonts w:ascii="Times New Roman" w:hAnsi="Times New Roman" w:cs="Times New Roman"/>
          <w:color w:val="000000"/>
          <w:sz w:val="20"/>
          <w:szCs w:val="20"/>
        </w:rPr>
        <w:t>The state can no more abdicate its trust over property in which the whole people are interested ... so as to leave them entirely under the use and control of private parties ... than it can abdicate its police powers[</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p>
    <w:p w14:paraId="6D1EBB3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F01F730" w14:textId="156FC7E3"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w:t>
      </w:r>
      <w:r w:rsidR="00344CED">
        <w:rPr>
          <w:rFonts w:ascii="Times New Roman" w:hAnsi="Times New Roman" w:cs="Times New Roman"/>
          <w:noProof/>
          <w:color w:val="000000"/>
          <w:sz w:val="20"/>
          <w:szCs w:val="20"/>
        </w:rPr>
        <w:drawing>
          <wp:inline distT="0" distB="0" distL="0" distR="0" wp14:anchorId="3EA65BA9" wp14:editId="78133F49">
            <wp:extent cx="161925" cy="161925"/>
            <wp:effectExtent l="0" t="0" r="0" b="0"/>
            <wp:docPr id="309" name="Picture 30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3"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further explained, this court adopted the public trust doctrine in </w:t>
      </w:r>
      <w:hyperlink r:id="rId514" w:history="1">
        <w:r>
          <w:rPr>
            <w:rFonts w:ascii="Times New Roman" w:hAnsi="Times New Roman" w:cs="Times New Roman"/>
            <w:i/>
            <w:iCs/>
            <w:color w:val="0E568C"/>
            <w:sz w:val="20"/>
            <w:szCs w:val="20"/>
          </w:rPr>
          <w:t>King v. Oahu Railway &amp; Land Co.,</w:t>
        </w:r>
        <w:r>
          <w:rPr>
            <w:rFonts w:ascii="Times New Roman" w:hAnsi="Times New Roman" w:cs="Times New Roman"/>
            <w:color w:val="0E568C"/>
            <w:sz w:val="20"/>
            <w:szCs w:val="20"/>
          </w:rPr>
          <w:t xml:space="preserve"> 11 Haw. 717 (1899)</w:t>
        </w:r>
      </w:hyperlink>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King,</w:t>
      </w:r>
      <w:r>
        <w:rPr>
          <w:rFonts w:ascii="Times New Roman" w:hAnsi="Times New Roman" w:cs="Times New Roman"/>
          <w:color w:val="000000"/>
          <w:sz w:val="20"/>
          <w:szCs w:val="20"/>
        </w:rPr>
        <w:t xml:space="preserve"> this court agreed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people of Hawai</w:t>
      </w:r>
      <w:r>
        <w:rPr>
          <w:rFonts w:ascii="Times New Roman" w:hAnsi="Times New Roman" w:cs="Times New Roman"/>
          <w:color w:val="000000"/>
          <w:sz w:val="20"/>
          <w:szCs w:val="20"/>
        </w:rPr>
        <w:t>‘</w:t>
      </w:r>
      <w:r>
        <w:rPr>
          <w:rFonts w:ascii="Times New Roman" w:hAnsi="Times New Roman" w:cs="Times New Roman"/>
          <w:color w:val="000000"/>
          <w:sz w:val="20"/>
          <w:szCs w:val="20"/>
        </w:rPr>
        <w:t>i hold the absolute rig</w:t>
      </w:r>
      <w:r>
        <w:rPr>
          <w:rFonts w:ascii="Times New Roman" w:hAnsi="Times New Roman" w:cs="Times New Roman"/>
          <w:color w:val="000000"/>
          <w:sz w:val="20"/>
          <w:szCs w:val="20"/>
        </w:rPr>
        <w:t>hts to all its navigable waters and the soils under them for their own common use. The lands under the navigable waters in and around the territory of the Hawaiian Government are held in trust for the public uses of navigation.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F1747B3" wp14:editId="7906ABEC">
            <wp:extent cx="161925" cy="161925"/>
            <wp:effectExtent l="0" t="0" r="0" b="0"/>
            <wp:docPr id="310" name="Picture 31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5"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128, 9 P.3d at 440</w:t>
        </w:r>
      </w:hyperlink>
      <w:r>
        <w:rPr>
          <w:rFonts w:ascii="Times New Roman" w:hAnsi="Times New Roman" w:cs="Times New Roman"/>
          <w:color w:val="000000"/>
          <w:sz w:val="20"/>
          <w:szCs w:val="20"/>
        </w:rPr>
        <w:t xml:space="preserve"> (quoting </w:t>
      </w:r>
      <w:hyperlink r:id="rId516" w:history="1">
        <w:r>
          <w:rPr>
            <w:rFonts w:ascii="Times New Roman" w:hAnsi="Times New Roman" w:cs="Times New Roman"/>
            <w:i/>
            <w:iCs/>
            <w:color w:val="0E568C"/>
            <w:sz w:val="20"/>
            <w:szCs w:val="20"/>
          </w:rPr>
          <w:t>King,</w:t>
        </w:r>
        <w:r>
          <w:rPr>
            <w:rFonts w:ascii="Times New Roman" w:hAnsi="Times New Roman" w:cs="Times New Roman"/>
            <w:color w:val="0E568C"/>
            <w:sz w:val="20"/>
            <w:szCs w:val="20"/>
          </w:rPr>
          <w:t xml:space="preserve"> 11 Haw. at 725).</w:t>
        </w:r>
      </w:hyperlink>
      <w:r>
        <w:rPr>
          <w:rFonts w:ascii="Times New Roman" w:hAnsi="Times New Roman" w:cs="Times New Roman"/>
          <w:color w:val="000000"/>
          <w:sz w:val="20"/>
          <w:szCs w:val="20"/>
        </w:rPr>
        <w:t xml:space="preserve"> It may be inferred from the foregoing that where a public trust exists the state has </w:t>
      </w:r>
      <w:r>
        <w:rPr>
          <w:rFonts w:ascii="Times New Roman" w:hAnsi="Times New Roman" w:cs="Times New Roman"/>
          <w:color w:val="000000"/>
          <w:sz w:val="20"/>
          <w:szCs w:val="20"/>
        </w:rPr>
        <w:t>an inherent obligation to manage public resources to preserve them for the people and to protect the common good.</w:t>
      </w:r>
    </w:p>
    <w:p w14:paraId="1974D92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2BBC2E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82FE21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27" w:name="co_anchor_I789a88a3a43f11ebbea4f0dc9fb69"/>
      <w:bookmarkEnd w:id="327"/>
    </w:p>
    <w:p w14:paraId="10008616"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X.</w:t>
      </w:r>
    </w:p>
    <w:p w14:paraId="7F24C0A5" w14:textId="554837DE"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However, in </w:t>
      </w:r>
      <w:r w:rsidR="00344CED">
        <w:rPr>
          <w:rFonts w:ascii="Times New Roman" w:hAnsi="Times New Roman" w:cs="Times New Roman"/>
          <w:noProof/>
          <w:color w:val="000000"/>
          <w:sz w:val="20"/>
          <w:szCs w:val="20"/>
        </w:rPr>
        <w:drawing>
          <wp:inline distT="0" distB="0" distL="0" distR="0" wp14:anchorId="0B2667AF" wp14:editId="34525308">
            <wp:extent cx="161925" cy="161925"/>
            <wp:effectExtent l="0" t="0" r="0" b="0"/>
            <wp:docPr id="311" name="Picture 31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7"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this court said that constitutional due process mandated a hearing with respect to petitions to amend IIFS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because of the </w:t>
      </w:r>
      <w:r>
        <w:rPr>
          <w:rFonts w:ascii="Times New Roman" w:hAnsi="Times New Roman" w:cs="Times New Roman"/>
          <w:i/>
          <w:iCs/>
          <w:color w:val="000000"/>
          <w:sz w:val="20"/>
          <w:szCs w:val="20"/>
        </w:rPr>
        <w:t>individual</w:t>
      </w:r>
      <w:r>
        <w:rPr>
          <w:rFonts w:ascii="Times New Roman" w:hAnsi="Times New Roman" w:cs="Times New Roman"/>
          <w:color w:val="000000"/>
          <w:sz w:val="20"/>
          <w:szCs w:val="20"/>
        </w:rPr>
        <w:t xml:space="preserve"> instream and offstream </w:t>
      </w:r>
      <w:r>
        <w:rPr>
          <w:rFonts w:ascii="Times New Roman" w:hAnsi="Times New Roman" w:cs="Times New Roman"/>
          <w:color w:val="000000"/>
          <w:sz w:val="20"/>
          <w:szCs w:val="20"/>
        </w:rPr>
        <w:t>‘</w:t>
      </w:r>
      <w:r>
        <w:rPr>
          <w:rFonts w:ascii="Times New Roman" w:hAnsi="Times New Roman" w:cs="Times New Roman"/>
          <w:color w:val="000000"/>
          <w:sz w:val="20"/>
          <w:szCs w:val="20"/>
        </w:rPr>
        <w:t>rights, duties, and privileges’ at stake.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B646D41" wp14:editId="51A8A2B1">
            <wp:extent cx="161925" cy="161925"/>
            <wp:effectExtent l="0" t="0" r="0" b="0"/>
            <wp:docPr id="312" name="Picture 31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18"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119 n. 15, 9 P.3d at 431 n. 15</w:t>
        </w:r>
      </w:hyperlink>
      <w:r>
        <w:rPr>
          <w:rFonts w:ascii="Times New Roman" w:hAnsi="Times New Roman" w:cs="Times New Roman"/>
          <w:color w:val="000000"/>
          <w:sz w:val="20"/>
          <w:szCs w:val="20"/>
        </w:rPr>
        <w:t xml:space="preserve"> (emphasis added). This proposition necessarily rais</w:t>
      </w:r>
      <w:r>
        <w:rPr>
          <w:rFonts w:ascii="Times New Roman" w:hAnsi="Times New Roman" w:cs="Times New Roman"/>
          <w:color w:val="000000"/>
          <w:sz w:val="20"/>
          <w:szCs w:val="20"/>
        </w:rPr>
        <w:t xml:space="preserve">ed the question of who can bring suit to enforce the </w:t>
      </w:r>
      <w:bookmarkStart w:id="328" w:name="co_pp_sp_4358_278_1"/>
      <w:bookmarkEnd w:id="328"/>
      <w:r>
        <w:rPr>
          <w:rFonts w:ascii="Times New Roman" w:hAnsi="Times New Roman" w:cs="Times New Roman"/>
          <w:b/>
          <w:bCs/>
          <w:color w:val="000000"/>
          <w:sz w:val="20"/>
          <w:szCs w:val="20"/>
        </w:rPr>
        <w:t>*278</w:t>
      </w:r>
      <w:r>
        <w:rPr>
          <w:rFonts w:ascii="Times New Roman" w:hAnsi="Times New Roman" w:cs="Times New Roman"/>
          <w:color w:val="000000"/>
          <w:sz w:val="20"/>
          <w:szCs w:val="20"/>
        </w:rPr>
        <w:t xml:space="preserve"> </w:t>
      </w:r>
      <w:bookmarkStart w:id="329" w:name="co_pp_sp_4645_179_1"/>
      <w:bookmarkEnd w:id="329"/>
      <w:r>
        <w:rPr>
          <w:rFonts w:ascii="Times New Roman" w:hAnsi="Times New Roman" w:cs="Times New Roman"/>
          <w:b/>
          <w:bCs/>
          <w:color w:val="000000"/>
          <w:sz w:val="20"/>
          <w:szCs w:val="20"/>
        </w:rPr>
        <w:t>**179</w:t>
      </w:r>
      <w:r>
        <w:rPr>
          <w:rFonts w:ascii="Times New Roman" w:hAnsi="Times New Roman" w:cs="Times New Roman"/>
          <w:color w:val="000000"/>
          <w:sz w:val="20"/>
          <w:szCs w:val="20"/>
        </w:rPr>
        <w:t xml:space="preserve"> public trust. Under our precedent, individuals may sue to vindicate the rights of the public if the individual can d</w:t>
      </w:r>
      <w:r>
        <w:rPr>
          <w:rFonts w:ascii="Times New Roman" w:hAnsi="Times New Roman" w:cs="Times New Roman"/>
          <w:color w:val="000000"/>
          <w:sz w:val="20"/>
          <w:szCs w:val="20"/>
        </w:rPr>
        <w:t xml:space="preserve">emonstrate that he or she has suffered an </w:t>
      </w:r>
      <w:r>
        <w:rPr>
          <w:rFonts w:ascii="Times New Roman" w:hAnsi="Times New Roman" w:cs="Times New Roman"/>
          <w:color w:val="000000"/>
          <w:sz w:val="20"/>
          <w:szCs w:val="20"/>
        </w:rPr>
        <w:t>“</w:t>
      </w:r>
      <w:r>
        <w:rPr>
          <w:rFonts w:ascii="Times New Roman" w:hAnsi="Times New Roman" w:cs="Times New Roman"/>
          <w:color w:val="000000"/>
          <w:sz w:val="20"/>
          <w:szCs w:val="20"/>
        </w:rPr>
        <w:t>injury in 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36C037CC" wp14:editId="6298038B">
            <wp:extent cx="161925" cy="161925"/>
            <wp:effectExtent l="0" t="0" r="0" b="0"/>
            <wp:docPr id="313" name="Picture 313">
              <a:hlinkClick xmlns:a="http://schemas.openxmlformats.org/drawingml/2006/main" r:id="rId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0" w:history="1">
        <w:r>
          <w:rPr>
            <w:rFonts w:ascii="Times New Roman" w:hAnsi="Times New Roman" w:cs="Times New Roman"/>
            <w:i/>
            <w:iCs/>
            <w:color w:val="0E568C"/>
            <w:sz w:val="20"/>
            <w:szCs w:val="20"/>
          </w:rPr>
          <w:t>Akau v. Olohana Corp.,</w:t>
        </w:r>
        <w:r>
          <w:rPr>
            <w:rFonts w:ascii="Times New Roman" w:hAnsi="Times New Roman" w:cs="Times New Roman"/>
            <w:color w:val="0E568C"/>
            <w:sz w:val="20"/>
            <w:szCs w:val="20"/>
          </w:rPr>
          <w:t xml:space="preserve"> 65 Haw. 383, 388–89, 652 P.2d 1130, 1134 (1982)</w:t>
        </w:r>
      </w:hyperlink>
      <w:r>
        <w:rPr>
          <w:rFonts w:ascii="Times New Roman" w:hAnsi="Times New Roman" w:cs="Times New Roman"/>
          <w:color w:val="000000"/>
          <w:sz w:val="20"/>
          <w:szCs w:val="20"/>
        </w:rPr>
        <w:t xml:space="preserve">. This court has held </w:t>
      </w:r>
      <w:r>
        <w:rPr>
          <w:rFonts w:ascii="Times New Roman" w:hAnsi="Times New Roman" w:cs="Times New Roman"/>
          <w:color w:val="000000"/>
          <w:sz w:val="20"/>
          <w:szCs w:val="20"/>
        </w:rPr>
        <w:t>“</w:t>
      </w:r>
      <w:r>
        <w:rPr>
          <w:rFonts w:ascii="Times New Roman" w:hAnsi="Times New Roman" w:cs="Times New Roman"/>
          <w:color w:val="000000"/>
          <w:sz w:val="20"/>
          <w:szCs w:val="20"/>
        </w:rPr>
        <w:t>that a member of the pu</w:t>
      </w:r>
      <w:r>
        <w:rPr>
          <w:rFonts w:ascii="Times New Roman" w:hAnsi="Times New Roman" w:cs="Times New Roman"/>
          <w:color w:val="000000"/>
          <w:sz w:val="20"/>
          <w:szCs w:val="20"/>
        </w:rPr>
        <w:t>blic has standing to sue to enforce the rights of the public even though [that person’s] injury is not different in kind from the public’s generally, if he [or she] can show that he [or she] has suffered an injury in fact, and that the concerns of a multip</w:t>
      </w:r>
      <w:r>
        <w:rPr>
          <w:rFonts w:ascii="Times New Roman" w:hAnsi="Times New Roman" w:cs="Times New Roman"/>
          <w:color w:val="000000"/>
          <w:sz w:val="20"/>
          <w:szCs w:val="20"/>
        </w:rPr>
        <w:t>licity of suits are satisfied by any means, including a class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7295724" wp14:editId="0285B4A1">
            <wp:extent cx="161925" cy="161925"/>
            <wp:effectExtent l="0" t="0" r="0" b="0"/>
            <wp:docPr id="314" name="Picture 314">
              <a:hlinkClick xmlns:a="http://schemas.openxmlformats.org/drawingml/2006/main" r:id="rId5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2" w:history="1">
        <w:r>
          <w:rPr>
            <w:rFonts w:ascii="Times New Roman" w:hAnsi="Times New Roman" w:cs="Times New Roman"/>
            <w:i/>
            <w:iCs/>
            <w:color w:val="0E568C"/>
            <w:sz w:val="20"/>
            <w:szCs w:val="20"/>
          </w:rPr>
          <w:t>Hawaii’s Thousand Friends v. Anderson,</w:t>
        </w:r>
        <w:r>
          <w:rPr>
            <w:rFonts w:ascii="Times New Roman" w:hAnsi="Times New Roman" w:cs="Times New Roman"/>
            <w:color w:val="0E568C"/>
            <w:sz w:val="20"/>
            <w:szCs w:val="20"/>
          </w:rPr>
          <w:t xml:space="preserve"> 70 Haw. 276, 283, 768 P.2d 1293, 1299 (1989)</w:t>
        </w:r>
      </w:hyperlink>
      <w:r>
        <w:rPr>
          <w:rFonts w:ascii="Times New Roman" w:hAnsi="Times New Roman" w:cs="Times New Roman"/>
          <w:color w:val="000000"/>
          <w:sz w:val="20"/>
          <w:szCs w:val="20"/>
        </w:rPr>
        <w:t>.</w:t>
      </w:r>
    </w:p>
    <w:p w14:paraId="3FFF852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A43C41" w14:textId="686D748A" w:rsidR="00000000" w:rsidRDefault="00CD2F2D">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For example, in </w:t>
      </w:r>
      <w:r w:rsidR="00344CED">
        <w:rPr>
          <w:rFonts w:ascii="Times New Roman" w:hAnsi="Times New Roman" w:cs="Times New Roman"/>
          <w:noProof/>
          <w:color w:val="000000"/>
          <w:sz w:val="20"/>
          <w:szCs w:val="20"/>
        </w:rPr>
        <w:drawing>
          <wp:inline distT="0" distB="0" distL="0" distR="0" wp14:anchorId="5800C53C" wp14:editId="79D48133">
            <wp:extent cx="161925" cy="161925"/>
            <wp:effectExtent l="0" t="0" r="0" b="0"/>
            <wp:docPr id="315" name="Picture 315">
              <a:hlinkClick xmlns:a="http://schemas.openxmlformats.org/drawingml/2006/main" r:id="rId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3" w:history="1">
        <w:r>
          <w:rPr>
            <w:rFonts w:ascii="Times New Roman" w:hAnsi="Times New Roman" w:cs="Times New Roman"/>
            <w:i/>
            <w:iCs/>
            <w:color w:val="0E568C"/>
            <w:sz w:val="20"/>
            <w:szCs w:val="20"/>
          </w:rPr>
          <w:t>Akau,</w:t>
        </w:r>
        <w:r>
          <w:rPr>
            <w:rFonts w:ascii="Times New Roman" w:hAnsi="Times New Roman" w:cs="Times New Roman"/>
            <w:color w:val="0E568C"/>
            <w:sz w:val="20"/>
            <w:szCs w:val="20"/>
          </w:rPr>
          <w:t xml:space="preserve"> 65 Haw. at 384–85, 652 P.2d at 1132,</w:t>
        </w:r>
      </w:hyperlink>
      <w:r>
        <w:rPr>
          <w:rFonts w:ascii="Times New Roman" w:hAnsi="Times New Roman" w:cs="Times New Roman"/>
          <w:color w:val="000000"/>
          <w:sz w:val="20"/>
          <w:szCs w:val="20"/>
        </w:rPr>
        <w:t xml:space="preserve"> the plaintiffs brought a class action to enforce alleged rights-of-way along once public trails to the beach that crossed the defendants’ property. The plaintiff class was</w:t>
      </w:r>
      <w:r>
        <w:rPr>
          <w:rFonts w:ascii="Times New Roman" w:hAnsi="Times New Roman" w:cs="Times New Roman"/>
          <w:color w:val="000000"/>
          <w:sz w:val="20"/>
          <w:szCs w:val="20"/>
        </w:rPr>
        <w:t xml:space="preserve"> composed of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residents who used or were deterred from using the trails and of all persons who owned land or resided in the area and used or were deterred from using the trails.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 defendants alleged that only the State could bring an action ag</w:t>
      </w:r>
      <w:r>
        <w:rPr>
          <w:rFonts w:ascii="Times New Roman" w:hAnsi="Times New Roman" w:cs="Times New Roman"/>
          <w:color w:val="000000"/>
          <w:sz w:val="20"/>
          <w:szCs w:val="20"/>
        </w:rPr>
        <w:t xml:space="preserve">ainst landowners to enforce the public’s right of beach access. </w:t>
      </w:r>
      <w:r w:rsidR="00344CED">
        <w:rPr>
          <w:rFonts w:ascii="Times New Roman" w:hAnsi="Times New Roman" w:cs="Times New Roman"/>
          <w:noProof/>
          <w:color w:val="000000"/>
          <w:sz w:val="20"/>
          <w:szCs w:val="20"/>
        </w:rPr>
        <w:drawing>
          <wp:inline distT="0" distB="0" distL="0" distR="0" wp14:anchorId="309B81BD" wp14:editId="7BE1A536">
            <wp:extent cx="161925" cy="161925"/>
            <wp:effectExtent l="0" t="0" r="0" b="0"/>
            <wp:docPr id="316" name="Picture 316">
              <a:hlinkClick xmlns:a="http://schemas.openxmlformats.org/drawingml/2006/main" r:id="rId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386, 652 P.2d at 1133.</w:t>
        </w:r>
      </w:hyperlink>
      <w:r>
        <w:rPr>
          <w:rFonts w:ascii="Times New Roman" w:hAnsi="Times New Roman" w:cs="Times New Roman"/>
          <w:color w:val="000000"/>
          <w:sz w:val="20"/>
          <w:szCs w:val="20"/>
        </w:rPr>
        <w:t xml:space="preserve"> This court held that the plaintiffs had standing, explaining that </w:t>
      </w:r>
      <w:r>
        <w:rPr>
          <w:rFonts w:ascii="Times New Roman" w:hAnsi="Times New Roman" w:cs="Times New Roman"/>
          <w:color w:val="000000"/>
          <w:sz w:val="20"/>
          <w:szCs w:val="20"/>
        </w:rPr>
        <w:t>“</w:t>
      </w:r>
      <w:r>
        <w:rPr>
          <w:rFonts w:ascii="Times New Roman" w:hAnsi="Times New Roman" w:cs="Times New Roman"/>
          <w:color w:val="000000"/>
          <w:sz w:val="20"/>
          <w:szCs w:val="20"/>
        </w:rPr>
        <w:t>[c]laims of harm to</w:t>
      </w:r>
      <w:r>
        <w:rPr>
          <w:rFonts w:ascii="Times New Roman" w:hAnsi="Times New Roman" w:cs="Times New Roman"/>
          <w:color w:val="000000"/>
          <w:sz w:val="20"/>
          <w:szCs w:val="20"/>
        </w:rPr>
        <w:t xml:space="preserve"> public trust property is another area where courts are expanding standing,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w:t>
      </w:r>
      <w:r>
        <w:rPr>
          <w:rFonts w:ascii="Times New Roman" w:hAnsi="Times New Roman" w:cs="Times New Roman"/>
          <w:color w:val="000000"/>
          <w:sz w:val="20"/>
          <w:szCs w:val="20"/>
        </w:rPr>
        <w:t>“</w:t>
      </w:r>
      <w:r>
        <w:rPr>
          <w:rFonts w:ascii="Times New Roman" w:hAnsi="Times New Roman" w:cs="Times New Roman"/>
          <w:color w:val="000000"/>
          <w:sz w:val="20"/>
          <w:szCs w:val="20"/>
        </w:rPr>
        <w:t>[t]his court has been in step with the trend away from the special injury rule towards the view that a plaintiff, if injured, has standing.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8CCFB90" wp14:editId="51BD012E">
            <wp:extent cx="161925" cy="161925"/>
            <wp:effectExtent l="0" t="0" r="0" b="0"/>
            <wp:docPr id="317" name="Picture 317">
              <a:hlinkClick xmlns:a="http://schemas.openxmlformats.org/drawingml/2006/main" r:id="rId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387–88, 652 P.2d at 1134</w:t>
        </w:r>
      </w:hyperlink>
      <w:r>
        <w:rPr>
          <w:rFonts w:ascii="Times New Roman" w:hAnsi="Times New Roman" w:cs="Times New Roman"/>
          <w:color w:val="000000"/>
          <w:sz w:val="20"/>
          <w:szCs w:val="20"/>
        </w:rPr>
        <w:t xml:space="preserve"> (citations omitted). Otherwise, it would be </w:t>
      </w:r>
      <w:r>
        <w:rPr>
          <w:rFonts w:ascii="Times New Roman" w:hAnsi="Times New Roman" w:cs="Times New Roman"/>
          <w:color w:val="000000"/>
          <w:sz w:val="20"/>
          <w:szCs w:val="20"/>
        </w:rPr>
        <w:t>“</w:t>
      </w:r>
      <w:r>
        <w:rPr>
          <w:rFonts w:ascii="Times New Roman" w:hAnsi="Times New Roman" w:cs="Times New Roman"/>
          <w:color w:val="000000"/>
          <w:sz w:val="20"/>
          <w:szCs w:val="20"/>
        </w:rPr>
        <w:t>unjust to deny members of the public the ability to enforce the public’s rights when they are injured.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4ADB9D3A" wp14:editId="233FF605">
            <wp:extent cx="161925" cy="161925"/>
            <wp:effectExtent l="0" t="0" r="0" b="0"/>
            <wp:docPr id="318" name="Picture 318">
              <a:hlinkClick xmlns:a="http://schemas.openxmlformats.org/drawingml/2006/main" r:id="rId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388, 652 P.2d at 1134.</w:t>
        </w:r>
      </w:hyperlink>
      <w:r>
        <w:rPr>
          <w:rFonts w:ascii="Times New Roman" w:hAnsi="Times New Roman" w:cs="Times New Roman"/>
          <w:color w:val="000000"/>
          <w:sz w:val="20"/>
          <w:szCs w:val="20"/>
        </w:rPr>
        <w:t xml:space="preserve"> This court held, therefore, that </w:t>
      </w:r>
      <w:r>
        <w:rPr>
          <w:rFonts w:ascii="Times New Roman" w:hAnsi="Times New Roman" w:cs="Times New Roman"/>
          <w:color w:val="000000"/>
          <w:sz w:val="20"/>
          <w:szCs w:val="20"/>
        </w:rPr>
        <w:t>“</w:t>
      </w:r>
      <w:r>
        <w:rPr>
          <w:rFonts w:ascii="Times New Roman" w:hAnsi="Times New Roman" w:cs="Times New Roman"/>
          <w:color w:val="000000"/>
          <w:sz w:val="20"/>
          <w:szCs w:val="20"/>
        </w:rPr>
        <w:t>a member of the public has standing to sue to enforce the rights of the public even though his injury is not different in kind from the public</w:t>
      </w:r>
      <w:r>
        <w:rPr>
          <w:rFonts w:ascii="Times New Roman" w:hAnsi="Times New Roman" w:cs="Times New Roman"/>
          <w:color w:val="000000"/>
          <w:sz w:val="20"/>
          <w:szCs w:val="20"/>
        </w:rPr>
        <w:t>’s generally, if he can show that he has suffered an injury in 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p>
    <w:p w14:paraId="5FA8529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7567E9" w14:textId="6EA2EF44" w:rsidR="00000000" w:rsidRDefault="00CD2F2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For standing purposes, injury in fact requires a showing that the plaintiff has suffered actual or threatened injury as a result of the defendant’s conduct, that the injury is tr</w:t>
      </w:r>
      <w:r>
        <w:rPr>
          <w:rFonts w:ascii="Times New Roman" w:hAnsi="Times New Roman" w:cs="Times New Roman"/>
          <w:color w:val="000000"/>
          <w:sz w:val="20"/>
          <w:szCs w:val="20"/>
        </w:rPr>
        <w:t xml:space="preserve">aceable to the alleged action, and that the injury is likely to be remedied by a favorable judicial decision. </w:t>
      </w:r>
      <w:r w:rsidR="00344CED">
        <w:rPr>
          <w:rFonts w:ascii="Times New Roman" w:hAnsi="Times New Roman" w:cs="Times New Roman"/>
          <w:noProof/>
          <w:color w:val="000000"/>
          <w:sz w:val="20"/>
          <w:szCs w:val="20"/>
        </w:rPr>
        <w:drawing>
          <wp:inline distT="0" distB="0" distL="0" distR="0" wp14:anchorId="662B92B5" wp14:editId="677E2D76">
            <wp:extent cx="161925" cy="161925"/>
            <wp:effectExtent l="0" t="0" r="0" b="0"/>
            <wp:docPr id="319" name="Picture 319">
              <a:hlinkClick xmlns:a="http://schemas.openxmlformats.org/drawingml/2006/main" r:id="rId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w:t>
        </w:r>
        <w:r>
          <w:rPr>
            <w:rFonts w:ascii="Times New Roman" w:hAnsi="Times New Roman" w:cs="Times New Roman"/>
            <w:color w:val="0E568C"/>
            <w:sz w:val="20"/>
            <w:szCs w:val="20"/>
          </w:rPr>
          <w:t>389, 652 P.2d at 1134–35.</w:t>
        </w:r>
      </w:hyperlink>
      <w:r>
        <w:rPr>
          <w:rFonts w:ascii="Times New Roman" w:hAnsi="Times New Roman" w:cs="Times New Roman"/>
          <w:color w:val="000000"/>
          <w:sz w:val="20"/>
          <w:szCs w:val="20"/>
        </w:rPr>
        <w:t xml:space="preserve"> However, </w:t>
      </w:r>
      <w:r w:rsidR="00344CED">
        <w:rPr>
          <w:rFonts w:ascii="Times New Roman" w:hAnsi="Times New Roman" w:cs="Times New Roman"/>
          <w:noProof/>
          <w:color w:val="000000"/>
          <w:sz w:val="20"/>
          <w:szCs w:val="20"/>
        </w:rPr>
        <w:drawing>
          <wp:inline distT="0" distB="0" distL="0" distR="0" wp14:anchorId="30A82563" wp14:editId="4A69F250">
            <wp:extent cx="161925" cy="161925"/>
            <wp:effectExtent l="0" t="0" r="0" b="0"/>
            <wp:docPr id="320" name="Picture 32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8"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did not mention the requirement of an injury in fact, rendering the reference to </w:t>
      </w:r>
      <w:r>
        <w:rPr>
          <w:rFonts w:ascii="Times New Roman" w:hAnsi="Times New Roman" w:cs="Times New Roman"/>
          <w:color w:val="000000"/>
          <w:sz w:val="20"/>
          <w:szCs w:val="20"/>
        </w:rPr>
        <w:t>“</w:t>
      </w:r>
      <w:r>
        <w:rPr>
          <w:rFonts w:ascii="Times New Roman" w:hAnsi="Times New Roman" w:cs="Times New Roman"/>
          <w:i/>
          <w:iCs/>
          <w:color w:val="000000"/>
          <w:sz w:val="20"/>
          <w:szCs w:val="20"/>
        </w:rPr>
        <w:t>individual</w:t>
      </w:r>
      <w:r>
        <w:rPr>
          <w:rFonts w:ascii="Times New Roman" w:hAnsi="Times New Roman" w:cs="Times New Roman"/>
          <w:color w:val="000000"/>
          <w:sz w:val="20"/>
          <w:szCs w:val="20"/>
        </w:rPr>
        <w:t xml:space="preserve"> instream and offstream </w:t>
      </w:r>
      <w:r>
        <w:rPr>
          <w:rFonts w:ascii="Times New Roman" w:hAnsi="Times New Roman" w:cs="Times New Roman"/>
          <w:color w:val="000000"/>
          <w:sz w:val="20"/>
          <w:szCs w:val="20"/>
        </w:rPr>
        <w:t>‘</w:t>
      </w:r>
      <w:r>
        <w:rPr>
          <w:rFonts w:ascii="Times New Roman" w:hAnsi="Times New Roman" w:cs="Times New Roman"/>
          <w:color w:val="000000"/>
          <w:sz w:val="20"/>
          <w:szCs w:val="20"/>
        </w:rPr>
        <w:t>rights, duties, an</w:t>
      </w:r>
      <w:r>
        <w:rPr>
          <w:rFonts w:ascii="Times New Roman" w:hAnsi="Times New Roman" w:cs="Times New Roman"/>
          <w:color w:val="000000"/>
          <w:sz w:val="20"/>
          <w:szCs w:val="20"/>
        </w:rPr>
        <w:t>d privileges[,]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3DAF1591" wp14:editId="0EE56B3D">
            <wp:extent cx="161925" cy="161925"/>
            <wp:effectExtent l="0" t="0" r="0" b="0"/>
            <wp:docPr id="321" name="Picture 32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9"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119 n. 15, 9 P.3d at 409 n. 15,</w:t>
        </w:r>
      </w:hyperlink>
      <w:r>
        <w:rPr>
          <w:rFonts w:ascii="Times New Roman" w:hAnsi="Times New Roman" w:cs="Times New Roman"/>
          <w:color w:val="000000"/>
          <w:sz w:val="20"/>
          <w:szCs w:val="20"/>
        </w:rPr>
        <w:t xml:space="preserve"> ambiguous.</w:t>
      </w:r>
      <w:bookmarkStart w:id="330" w:name="co_fnRef_B067432028428320_ID0EAPIM_1"/>
      <w:bookmarkEnd w:id="33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w:instrText>
      </w:r>
      <w:r>
        <w:rPr>
          <w:rFonts w:ascii="Times New Roman" w:hAnsi="Times New Roman" w:cs="Times New Roman"/>
          <w:color w:val="000000"/>
          <w:sz w:val="16"/>
          <w:szCs w:val="16"/>
        </w:rPr>
        <w:instrText xml:space="preserve">footnote_B067432028428320_1"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43</w:t>
      </w:r>
      <w:r>
        <w:rPr>
          <w:rFonts w:ascii="Times New Roman" w:hAnsi="Times New Roman" w:cs="Times New Roman"/>
          <w:color w:val="000000"/>
          <w:sz w:val="16"/>
          <w:szCs w:val="16"/>
        </w:rPr>
        <w:fldChar w:fldCharType="end"/>
      </w:r>
    </w:p>
    <w:p w14:paraId="4E20358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4B34F3E" w14:textId="1CA38F9F"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Assuming the necessity of applying an injury in fact test to Petitioners, Joseph Alueta (Alueta), a </w:t>
      </w:r>
      <w:r>
        <w:rPr>
          <w:rFonts w:ascii="Times New Roman" w:hAnsi="Times New Roman" w:cs="Times New Roman"/>
          <w:color w:val="000000"/>
          <w:sz w:val="20"/>
          <w:szCs w:val="20"/>
        </w:rPr>
        <w:t>member of Hui, did submit testimony that he and his wife, who is native Hawaiian, live on property that borders Waihe</w:t>
      </w:r>
      <w:r>
        <w:rPr>
          <w:rFonts w:ascii="Times New Roman" w:hAnsi="Times New Roman" w:cs="Times New Roman"/>
          <w:color w:val="000000"/>
          <w:sz w:val="20"/>
          <w:szCs w:val="20"/>
        </w:rPr>
        <w:t>‘</w:t>
      </w:r>
      <w:r>
        <w:rPr>
          <w:rFonts w:ascii="Times New Roman" w:hAnsi="Times New Roman" w:cs="Times New Roman"/>
          <w:color w:val="000000"/>
          <w:sz w:val="20"/>
          <w:szCs w:val="20"/>
        </w:rPr>
        <w:t>e Stream. Alueta stated that he and his family seek water from the Waihe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 Stream to grow taro and to generate hydroelectricity for their </w:t>
      </w:r>
      <w:r>
        <w:rPr>
          <w:rFonts w:ascii="Times New Roman" w:hAnsi="Times New Roman" w:cs="Times New Roman"/>
          <w:color w:val="000000"/>
          <w:sz w:val="20"/>
          <w:szCs w:val="20"/>
        </w:rPr>
        <w:t xml:space="preserve">home. He also testified that additional water from the stream was needed in order for his children </w:t>
      </w:r>
      <w:r>
        <w:rPr>
          <w:rFonts w:ascii="Times New Roman" w:hAnsi="Times New Roman" w:cs="Times New Roman"/>
          <w:color w:val="000000"/>
          <w:sz w:val="20"/>
          <w:szCs w:val="20"/>
        </w:rPr>
        <w:t>“</w:t>
      </w:r>
      <w:r>
        <w:rPr>
          <w:rFonts w:ascii="Times New Roman" w:hAnsi="Times New Roman" w:cs="Times New Roman"/>
          <w:color w:val="000000"/>
          <w:sz w:val="20"/>
          <w:szCs w:val="20"/>
        </w:rPr>
        <w:t>to play [in the stream] and [for his family] simply [to] enjoy the sounds and beauty of the stream flow.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However, this is not possible in the stream’s </w:t>
      </w:r>
      <w:r>
        <w:rPr>
          <w:rFonts w:ascii="Times New Roman" w:hAnsi="Times New Roman" w:cs="Times New Roman"/>
          <w:color w:val="000000"/>
          <w:sz w:val="20"/>
          <w:szCs w:val="20"/>
        </w:rPr>
        <w:t>“</w:t>
      </w:r>
      <w:r>
        <w:rPr>
          <w:rFonts w:ascii="Times New Roman" w:hAnsi="Times New Roman" w:cs="Times New Roman"/>
          <w:color w:val="000000"/>
          <w:sz w:val="20"/>
          <w:szCs w:val="20"/>
        </w:rPr>
        <w:t>art</w:t>
      </w:r>
      <w:r>
        <w:rPr>
          <w:rFonts w:ascii="Times New Roman" w:hAnsi="Times New Roman" w:cs="Times New Roman"/>
          <w:color w:val="000000"/>
          <w:sz w:val="20"/>
          <w:szCs w:val="20"/>
        </w:rPr>
        <w:t>ificially diminished condition.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Alueta’s testimony may satisfy the three-prong injury-in-fact test.</w:t>
      </w:r>
      <w:bookmarkStart w:id="331" w:name="co_fnRef_B068442028428320_ID0E2UIM_1"/>
      <w:bookmarkEnd w:id="33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"#co_footnote_B068442028428320_1"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Similarly, there is testimony </w:t>
      </w:r>
      <w:bookmarkStart w:id="332" w:name="co_pp_sp_4358_279_1"/>
      <w:bookmarkEnd w:id="332"/>
      <w:r>
        <w:rPr>
          <w:rFonts w:ascii="Times New Roman" w:hAnsi="Times New Roman" w:cs="Times New Roman"/>
          <w:b/>
          <w:bCs/>
          <w:color w:val="000000"/>
          <w:sz w:val="20"/>
          <w:szCs w:val="20"/>
        </w:rPr>
        <w:t>*279</w:t>
      </w:r>
      <w:r>
        <w:rPr>
          <w:rFonts w:ascii="Times New Roman" w:hAnsi="Times New Roman" w:cs="Times New Roman"/>
          <w:color w:val="000000"/>
          <w:sz w:val="20"/>
          <w:szCs w:val="20"/>
        </w:rPr>
        <w:t xml:space="preserve"> </w:t>
      </w:r>
      <w:bookmarkStart w:id="333" w:name="co_pp_sp_4645_180_1"/>
      <w:bookmarkEnd w:id="333"/>
      <w:r>
        <w:rPr>
          <w:rFonts w:ascii="Times New Roman" w:hAnsi="Times New Roman" w:cs="Times New Roman"/>
          <w:b/>
          <w:bCs/>
          <w:color w:val="000000"/>
          <w:sz w:val="20"/>
          <w:szCs w:val="20"/>
        </w:rPr>
        <w:t>**180</w:t>
      </w:r>
      <w:r>
        <w:rPr>
          <w:rFonts w:ascii="Times New Roman" w:hAnsi="Times New Roman" w:cs="Times New Roman"/>
          <w:color w:val="000000"/>
          <w:sz w:val="20"/>
          <w:szCs w:val="20"/>
        </w:rPr>
        <w:t xml:space="preserve"> in the record from several plaintiffs who are native Hawaiian and who claim they need more water from the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system in order to grow taro and to exercise their nati</w:t>
      </w:r>
      <w:r>
        <w:rPr>
          <w:rFonts w:ascii="Times New Roman" w:hAnsi="Times New Roman" w:cs="Times New Roman"/>
          <w:color w:val="000000"/>
          <w:sz w:val="20"/>
          <w:szCs w:val="20"/>
        </w:rPr>
        <w:t xml:space="preserve">ve Hawaiian rights. While independent grounds based in HRS Chapter 174C and </w:t>
      </w:r>
      <w:hyperlink r:id="rId530" w:history="1">
        <w:r>
          <w:rPr>
            <w:rFonts w:ascii="Times New Roman" w:hAnsi="Times New Roman" w:cs="Times New Roman"/>
            <w:color w:val="0E568C"/>
            <w:sz w:val="20"/>
            <w:szCs w:val="20"/>
          </w:rPr>
          <w:t>article XII, section 7</w:t>
        </w:r>
      </w:hyperlink>
      <w:r>
        <w:rPr>
          <w:rFonts w:ascii="Times New Roman" w:hAnsi="Times New Roman" w:cs="Times New Roman"/>
          <w:color w:val="000000"/>
          <w:sz w:val="20"/>
          <w:szCs w:val="20"/>
        </w:rPr>
        <w:t xml:space="preserve"> exist for invoking jurisdiction over such claims,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discussion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native Hawaiians are also cloaked with the rights of the public in general in t</w:t>
      </w:r>
      <w:r>
        <w:rPr>
          <w:rFonts w:ascii="Times New Roman" w:hAnsi="Times New Roman" w:cs="Times New Roman"/>
          <w:color w:val="000000"/>
          <w:sz w:val="20"/>
          <w:szCs w:val="20"/>
        </w:rPr>
        <w:t xml:space="preserve">he public trust,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00DB23E9" wp14:editId="0D94B2FF">
            <wp:extent cx="161925" cy="161925"/>
            <wp:effectExtent l="0" t="0" r="0" b="0"/>
            <wp:docPr id="322" name="Picture 32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1"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136, 9 P.3d at 448</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[E]xercise of [n]ative Hawaiian and traditional and customary water rights [is] a public trust purpose</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2DF3E26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0406973" w14:textId="51409A22" w:rsidR="00000000" w:rsidRDefault="00CD2F2D">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In environmental cases, and in particular as to standing in those cases, this court has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in applying this three-part test in cases involving environmental concerns and native Hawaiian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court’s opinions have moved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from </w:t>
      </w:r>
      <w:r>
        <w:rPr>
          <w:rFonts w:ascii="Times New Roman" w:hAnsi="Times New Roman" w:cs="Times New Roman"/>
          <w:color w:val="000000"/>
          <w:sz w:val="20"/>
          <w:szCs w:val="20"/>
        </w:rPr>
        <w:t>‘</w:t>
      </w:r>
      <w:r>
        <w:rPr>
          <w:rFonts w:ascii="Times New Roman" w:hAnsi="Times New Roman" w:cs="Times New Roman"/>
          <w:color w:val="000000"/>
          <w:sz w:val="20"/>
          <w:szCs w:val="20"/>
        </w:rPr>
        <w:t>legal righ</w:t>
      </w:r>
      <w:r>
        <w:rPr>
          <w:rFonts w:ascii="Times New Roman" w:hAnsi="Times New Roman" w:cs="Times New Roman"/>
          <w:color w:val="000000"/>
          <w:sz w:val="20"/>
          <w:szCs w:val="20"/>
        </w:rPr>
        <w:t>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w:t>
      </w:r>
      <w:r>
        <w:rPr>
          <w:rFonts w:ascii="Times New Roman" w:hAnsi="Times New Roman" w:cs="Times New Roman"/>
          <w:color w:val="000000"/>
          <w:sz w:val="20"/>
          <w:szCs w:val="20"/>
        </w:rPr>
        <w:t>‘</w:t>
      </w:r>
      <w:r>
        <w:rPr>
          <w:rFonts w:ascii="Times New Roman" w:hAnsi="Times New Roman" w:cs="Times New Roman"/>
          <w:color w:val="000000"/>
          <w:sz w:val="20"/>
          <w:szCs w:val="20"/>
        </w:rPr>
        <w:t>injury in 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the ... standard ... for judging whether a plaintiff’s stake in a dispute is sufficient to invoke judicial intervention[,] from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economic harm ... [to inclusion of] </w:t>
      </w:r>
      <w:r>
        <w:rPr>
          <w:rFonts w:ascii="Times New Roman" w:hAnsi="Times New Roman" w:cs="Times New Roman"/>
          <w:color w:val="000000"/>
          <w:sz w:val="20"/>
          <w:szCs w:val="20"/>
        </w:rPr>
        <w:t>‘</w:t>
      </w:r>
      <w:r>
        <w:rPr>
          <w:rFonts w:ascii="Times New Roman" w:hAnsi="Times New Roman" w:cs="Times New Roman"/>
          <w:color w:val="000000"/>
          <w:sz w:val="20"/>
          <w:szCs w:val="20"/>
        </w:rPr>
        <w:t>[a]esthetic and environmental well-being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interests deserving</w:t>
      </w:r>
      <w:r>
        <w:rPr>
          <w:rFonts w:ascii="Times New Roman" w:hAnsi="Times New Roman" w:cs="Times New Roman"/>
          <w:color w:val="000000"/>
          <w:sz w:val="20"/>
          <w:szCs w:val="20"/>
        </w:rPr>
        <w:t xml:space="preserve"> of protection, ... and to the recognition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member of the public has standing to ... enforce the rights of the public even though his [or her] injury is not different in kind from the public’s generally, if he [or she] can show that he [or she] has </w:t>
      </w:r>
      <w:r>
        <w:rPr>
          <w:rFonts w:ascii="Times New Roman" w:hAnsi="Times New Roman" w:cs="Times New Roman"/>
          <w:color w:val="000000"/>
          <w:sz w:val="20"/>
          <w:szCs w:val="20"/>
        </w:rPr>
        <w:t>suffered an injury in 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1FD5904" wp14:editId="339AB5E3">
            <wp:extent cx="161925" cy="161925"/>
            <wp:effectExtent l="0" t="0" r="0" b="0"/>
            <wp:docPr id="323" name="Picture 323">
              <a:hlinkClick xmlns:a="http://schemas.openxmlformats.org/drawingml/2006/main" r:id="rId5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3" w:history="1">
        <w:r>
          <w:rPr>
            <w:rFonts w:ascii="Times New Roman" w:hAnsi="Times New Roman" w:cs="Times New Roman"/>
            <w:i/>
            <w:iCs/>
            <w:color w:val="0E568C"/>
            <w:sz w:val="20"/>
            <w:szCs w:val="20"/>
          </w:rPr>
          <w:t>Sierra Club v. Hawai’i Tourism Authority ex rel. Bd. of Dirs.,</w:t>
        </w:r>
        <w:r>
          <w:rPr>
            <w:rFonts w:ascii="Times New Roman" w:hAnsi="Times New Roman" w:cs="Times New Roman"/>
            <w:color w:val="0E568C"/>
            <w:sz w:val="20"/>
            <w:szCs w:val="20"/>
          </w:rPr>
          <w:t xml:space="preserve"> 100 Hawai‘i 242, 251, 59 P.3d 877, 886 (2002)</w:t>
        </w:r>
      </w:hyperlink>
      <w:r>
        <w:rPr>
          <w:rFonts w:ascii="Times New Roman" w:hAnsi="Times New Roman" w:cs="Times New Roman"/>
          <w:color w:val="000000"/>
          <w:sz w:val="20"/>
          <w:szCs w:val="20"/>
        </w:rPr>
        <w:t xml:space="preserve"> (plurality opinion) (citations omitted). However, </w:t>
      </w:r>
      <w:r>
        <w:rPr>
          <w:rFonts w:ascii="Times New Roman" w:hAnsi="Times New Roman" w:cs="Times New Roman"/>
          <w:color w:val="000000"/>
          <w:sz w:val="20"/>
          <w:szCs w:val="20"/>
        </w:rPr>
        <w:t>“</w:t>
      </w:r>
      <w:r>
        <w:rPr>
          <w:rFonts w:ascii="Times New Roman" w:hAnsi="Times New Roman" w:cs="Times New Roman"/>
          <w:color w:val="000000"/>
          <w:sz w:val="20"/>
          <w:szCs w:val="20"/>
        </w:rPr>
        <w:t>while the basis for standing has expanded in cases</w:t>
      </w:r>
      <w:r>
        <w:rPr>
          <w:rFonts w:ascii="Times New Roman" w:hAnsi="Times New Roman" w:cs="Times New Roman"/>
          <w:color w:val="000000"/>
          <w:sz w:val="20"/>
          <w:szCs w:val="20"/>
        </w:rPr>
        <w:t xml:space="preserve"> implicating environmental concerns and native Hawaiian rights, plaintiffs must still satisfy the injury-in-fact test.</w:t>
      </w:r>
      <w:r>
        <w:rPr>
          <w:rFonts w:ascii="Times New Roman" w:hAnsi="Times New Roman" w:cs="Times New Roman"/>
          <w:color w:val="000000"/>
          <w:sz w:val="20"/>
          <w:szCs w:val="20"/>
        </w:rPr>
        <w:t>”</w:t>
      </w:r>
      <w:bookmarkStart w:id="334" w:name="co_fnRef_B069452028428320_ID0EO4IM_1"/>
      <w:bookmarkEnd w:id="33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"#co_footnote_B069452028428320_1"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p>
    <w:p w14:paraId="421A1BD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EAA263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089464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35" w:name="co_anchor_I789a88a4a43f11ebbea4f0dc9fb69"/>
      <w:bookmarkEnd w:id="335"/>
    </w:p>
    <w:p w14:paraId="0D58F4AC"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XI.</w:t>
      </w:r>
    </w:p>
    <w:p w14:paraId="28AF21C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testimony of the members of Hui/MTF who are not native Hawaiians, other than Alueta, did not es</w:t>
      </w:r>
      <w:r>
        <w:rPr>
          <w:rFonts w:ascii="Times New Roman" w:hAnsi="Times New Roman" w:cs="Times New Roman"/>
          <w:color w:val="000000"/>
          <w:sz w:val="20"/>
          <w:szCs w:val="20"/>
        </w:rPr>
        <w:t>tablish individual injury in fact claims that represented similar interests in the general public in connection with the various public trust purposes. The State Water Code lists several protected instream uses, which</w:t>
      </w:r>
    </w:p>
    <w:p w14:paraId="61AFD171"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bookmarkStart w:id="336" w:name="co_pp_sp_4645_181_1"/>
      <w:bookmarkEnd w:id="336"/>
      <w:r>
        <w:rPr>
          <w:rFonts w:ascii="Times New Roman" w:hAnsi="Times New Roman" w:cs="Times New Roman"/>
          <w:b/>
          <w:bCs/>
          <w:color w:val="000000"/>
          <w:sz w:val="20"/>
          <w:szCs w:val="20"/>
        </w:rPr>
        <w:t>**181</w:t>
      </w:r>
      <w:r>
        <w:rPr>
          <w:rFonts w:ascii="Times New Roman" w:hAnsi="Times New Roman" w:cs="Times New Roman"/>
          <w:color w:val="000000"/>
          <w:sz w:val="20"/>
          <w:szCs w:val="20"/>
        </w:rPr>
        <w:t xml:space="preserve"> </w:t>
      </w:r>
      <w:bookmarkStart w:id="337" w:name="co_pp_sp_4358_280_1"/>
      <w:bookmarkEnd w:id="337"/>
      <w:r>
        <w:rPr>
          <w:rFonts w:ascii="Times New Roman" w:hAnsi="Times New Roman" w:cs="Times New Roman"/>
          <w:b/>
          <w:bCs/>
          <w:color w:val="000000"/>
          <w:sz w:val="20"/>
          <w:szCs w:val="20"/>
        </w:rPr>
        <w:t>*280</w:t>
      </w:r>
      <w:r>
        <w:rPr>
          <w:rFonts w:ascii="Times New Roman" w:hAnsi="Times New Roman" w:cs="Times New Roman"/>
          <w:color w:val="000000"/>
          <w:sz w:val="20"/>
          <w:szCs w:val="20"/>
        </w:rPr>
        <w:t xml:space="preserve"> include, but are not limited to: (1) Maintenance of fish and wildlife habitats; (2) Outdoor recreational activities; (3) Maintenance of ecosystems such as estuaries, wetlands, and stream vegetation; (4) Aest</w:t>
      </w:r>
      <w:r>
        <w:rPr>
          <w:rFonts w:ascii="Times New Roman" w:hAnsi="Times New Roman" w:cs="Times New Roman"/>
          <w:color w:val="000000"/>
          <w:sz w:val="20"/>
          <w:szCs w:val="20"/>
        </w:rPr>
        <w:t>hetic value such as waterfalls and scenic waterways; (5) Navigation; (6) Instream hydropower generation; (7) Maintenance of water quality; (8) The conveyance of irrigation and domestic water supplies to downstream points of diversion; and (9) The protectio</w:t>
      </w:r>
      <w:r>
        <w:rPr>
          <w:rFonts w:ascii="Times New Roman" w:hAnsi="Times New Roman" w:cs="Times New Roman"/>
          <w:color w:val="000000"/>
          <w:sz w:val="20"/>
          <w:szCs w:val="20"/>
        </w:rPr>
        <w:t>n of traditional and customary Hawaiian rights.</w:t>
      </w:r>
    </w:p>
    <w:p w14:paraId="3102C973" w14:textId="0B0E6ED1" w:rsidR="00000000" w:rsidRDefault="00344CE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F4CD136" wp14:editId="6032770F">
            <wp:extent cx="161925" cy="161925"/>
            <wp:effectExtent l="0" t="0" r="0" b="0"/>
            <wp:docPr id="324" name="Picture 324">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4" w:history="1">
        <w:r w:rsidR="00CD2F2D">
          <w:rPr>
            <w:rFonts w:ascii="Times New Roman" w:hAnsi="Times New Roman" w:cs="Times New Roman"/>
            <w:color w:val="0E568C"/>
            <w:sz w:val="20"/>
            <w:szCs w:val="20"/>
          </w:rPr>
          <w:t>HRS § 174C–3</w:t>
        </w:r>
      </w:hyperlink>
      <w:r w:rsidR="00CD2F2D">
        <w:rPr>
          <w:rFonts w:ascii="Times New Roman" w:hAnsi="Times New Roman" w:cs="Times New Roman"/>
          <w:color w:val="000000"/>
          <w:sz w:val="20"/>
          <w:szCs w:val="20"/>
        </w:rPr>
        <w:t xml:space="preserve">. In particular, the definition of instream flow standard states that it is </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a quantity or flow of water or depth of water which is required to be present a</w:t>
      </w:r>
      <w:r w:rsidR="00CD2F2D">
        <w:rPr>
          <w:rFonts w:ascii="Times New Roman" w:hAnsi="Times New Roman" w:cs="Times New Roman"/>
          <w:color w:val="000000"/>
          <w:sz w:val="20"/>
          <w:szCs w:val="20"/>
        </w:rPr>
        <w:t xml:space="preserve">t a specific location in a stream system at certain specified times of the year </w:t>
      </w:r>
      <w:r w:rsidR="00CD2F2D">
        <w:rPr>
          <w:rFonts w:ascii="Times New Roman" w:hAnsi="Times New Roman" w:cs="Times New Roman"/>
          <w:i/>
          <w:iCs/>
          <w:color w:val="000000"/>
          <w:sz w:val="20"/>
          <w:szCs w:val="20"/>
        </w:rPr>
        <w:t>to protect fishery, wildlife, recreational, aesthetic, scenic, and other beneficial instream uses.</w:t>
      </w:r>
      <w:r w:rsidR="00CD2F2D">
        <w:rPr>
          <w:rFonts w:ascii="Times New Roman" w:hAnsi="Times New Roman" w:cs="Times New Roman"/>
          <w:color w:val="000000"/>
          <w:sz w:val="20"/>
          <w:szCs w:val="20"/>
        </w:rPr>
        <w:t>”</w:t>
      </w:r>
      <w:r w:rsidR="00CD2F2D">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6102D311" wp14:editId="3CDB80FA">
            <wp:extent cx="161925" cy="161925"/>
            <wp:effectExtent l="0" t="0" r="0" b="0"/>
            <wp:docPr id="325" name="Picture 325">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5" w:history="1">
        <w:r w:rsidR="00CD2F2D">
          <w:rPr>
            <w:rFonts w:ascii="Times New Roman" w:hAnsi="Times New Roman" w:cs="Times New Roman"/>
            <w:color w:val="0E568C"/>
            <w:sz w:val="20"/>
            <w:szCs w:val="20"/>
          </w:rPr>
          <w:t>HRS § 174C–3</w:t>
        </w:r>
      </w:hyperlink>
      <w:r w:rsidR="00CD2F2D">
        <w:rPr>
          <w:rFonts w:ascii="Times New Roman" w:hAnsi="Times New Roman" w:cs="Times New Roman"/>
          <w:color w:val="000000"/>
          <w:sz w:val="20"/>
          <w:szCs w:val="20"/>
        </w:rPr>
        <w:t xml:space="preserve"> (emphasis added). Likewise, </w:t>
      </w:r>
      <w:r>
        <w:rPr>
          <w:rFonts w:ascii="Times New Roman" w:hAnsi="Times New Roman" w:cs="Times New Roman"/>
          <w:noProof/>
          <w:color w:val="000000"/>
          <w:sz w:val="20"/>
          <w:szCs w:val="20"/>
        </w:rPr>
        <w:drawing>
          <wp:inline distT="0" distB="0" distL="0" distR="0" wp14:anchorId="446813D5" wp14:editId="2895927C">
            <wp:extent cx="161925" cy="161925"/>
            <wp:effectExtent l="0" t="0" r="0" b="0"/>
            <wp:docPr id="326" name="Picture 326">
              <a:hlinkClick xmlns:a="http://schemas.openxmlformats.org/drawingml/2006/main" r:id="rId5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7" w:history="1">
        <w:r w:rsidR="00CD2F2D">
          <w:rPr>
            <w:rFonts w:ascii="Times New Roman" w:hAnsi="Times New Roman" w:cs="Times New Roman"/>
            <w:color w:val="0E568C"/>
            <w:sz w:val="20"/>
            <w:szCs w:val="20"/>
          </w:rPr>
          <w:t>HRS § 174–2</w:t>
        </w:r>
      </w:hyperlink>
      <w:r w:rsidR="00CD2F2D">
        <w:rPr>
          <w:rFonts w:ascii="Times New Roman" w:hAnsi="Times New Roman" w:cs="Times New Roman"/>
          <w:color w:val="000000"/>
          <w:sz w:val="20"/>
          <w:szCs w:val="20"/>
        </w:rPr>
        <w:t xml:space="preserve"> provides:</w:t>
      </w:r>
    </w:p>
    <w:p w14:paraId="52F6FBBF"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i/>
          <w:iCs/>
          <w:color w:val="000000"/>
          <w:sz w:val="20"/>
          <w:szCs w:val="20"/>
        </w:rPr>
      </w:pPr>
      <w:r>
        <w:rPr>
          <w:rFonts w:ascii="Times New Roman" w:hAnsi="Times New Roman" w:cs="Times New Roman"/>
          <w:color w:val="000000"/>
          <w:sz w:val="20"/>
          <w:szCs w:val="20"/>
        </w:rPr>
        <w:t>The [S]tate [W]ater [C]ode shall be liberally interpreted to obtain maximum beneficial use of the waters of the S</w:t>
      </w:r>
      <w:r>
        <w:rPr>
          <w:rFonts w:ascii="Times New Roman" w:hAnsi="Times New Roman" w:cs="Times New Roman"/>
          <w:color w:val="000000"/>
          <w:sz w:val="20"/>
          <w:szCs w:val="20"/>
        </w:rPr>
        <w:t xml:space="preserve">tate for purposes such as domestic uses, aquaculture uses, irrigation and other agricultural uses, power </w:t>
      </w:r>
      <w:r>
        <w:rPr>
          <w:rFonts w:ascii="Times New Roman" w:hAnsi="Times New Roman" w:cs="Times New Roman"/>
          <w:color w:val="000000"/>
          <w:sz w:val="20"/>
          <w:szCs w:val="20"/>
        </w:rPr>
        <w:t xml:space="preserve">development, and commercial and industrial uses. However, </w:t>
      </w:r>
      <w:r>
        <w:rPr>
          <w:rFonts w:ascii="Times New Roman" w:hAnsi="Times New Roman" w:cs="Times New Roman"/>
          <w:i/>
          <w:iCs/>
          <w:color w:val="000000"/>
          <w:sz w:val="20"/>
          <w:szCs w:val="20"/>
        </w:rPr>
        <w:t>adequate provision shall be made for the protection of traditional and customary Hawaiian rig</w:t>
      </w:r>
      <w:r>
        <w:rPr>
          <w:rFonts w:ascii="Times New Roman" w:hAnsi="Times New Roman" w:cs="Times New Roman"/>
          <w:i/>
          <w:iCs/>
          <w:color w:val="000000"/>
          <w:sz w:val="20"/>
          <w:szCs w:val="20"/>
        </w:rPr>
        <w:t>hts, the protection and procreation of fish and wildlife, the maintenance of proper ecological balance and scenic beauty, and the preservation and enhancement of waters of the State for municipal uses, public recreation, public water supply, agriculture, a</w:t>
      </w:r>
      <w:r>
        <w:rPr>
          <w:rFonts w:ascii="Times New Roman" w:hAnsi="Times New Roman" w:cs="Times New Roman"/>
          <w:i/>
          <w:iCs/>
          <w:color w:val="000000"/>
          <w:sz w:val="20"/>
          <w:szCs w:val="20"/>
        </w:rPr>
        <w:t>nd navigation.</w:t>
      </w:r>
    </w:p>
    <w:p w14:paraId="6824A65A" w14:textId="77777777" w:rsidR="00000000" w:rsidRDefault="00CD2F2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(Emphasis added.) Here, individuals did not assert denial of the several uses of the waters, such as the protection of fish and wildlife</w:t>
      </w:r>
      <w:bookmarkStart w:id="338" w:name="co_fnRef_B070462028428320_ID0EHKJM_1"/>
      <w:bookmarkEnd w:id="33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"#co_footnote_B07046202</w:instrText>
      </w:r>
      <w:r>
        <w:rPr>
          <w:rFonts w:ascii="Times New Roman" w:hAnsi="Times New Roman" w:cs="Times New Roman"/>
          <w:color w:val="000000"/>
          <w:sz w:val="16"/>
          <w:szCs w:val="16"/>
        </w:rPr>
        <w:instrText xml:space="preserve">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uses, and except for Alueta, perhaps, did not attempt to prove injury in fact as a basis for standing.</w:t>
      </w:r>
    </w:p>
    <w:p w14:paraId="610EADF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B351D26" w14:textId="233F6AAB"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Sierra Club,</w:t>
      </w:r>
      <w:r>
        <w:rPr>
          <w:rFonts w:ascii="Times New Roman" w:hAnsi="Times New Roman" w:cs="Times New Roman"/>
          <w:color w:val="000000"/>
          <w:sz w:val="20"/>
          <w:szCs w:val="20"/>
        </w:rPr>
        <w:t xml:space="preserve"> the plaintiffs claimed that an environmental assessment (EA) should have been conducted by Respondent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Tourism </w:t>
      </w:r>
      <w:r>
        <w:rPr>
          <w:rFonts w:ascii="Times New Roman" w:hAnsi="Times New Roman" w:cs="Times New Roman"/>
          <w:color w:val="000000"/>
          <w:sz w:val="20"/>
          <w:szCs w:val="20"/>
        </w:rPr>
        <w:t xml:space="preserve">Authority (HTA) prior to its letting of a contract for tourism marketing services. </w:t>
      </w:r>
      <w:r w:rsidR="00344CED">
        <w:rPr>
          <w:rFonts w:ascii="Times New Roman" w:hAnsi="Times New Roman" w:cs="Times New Roman"/>
          <w:noProof/>
          <w:color w:val="000000"/>
          <w:sz w:val="20"/>
          <w:szCs w:val="20"/>
        </w:rPr>
        <w:drawing>
          <wp:inline distT="0" distB="0" distL="0" distR="0" wp14:anchorId="67CDB85B" wp14:editId="24D89100">
            <wp:extent cx="161925" cy="161925"/>
            <wp:effectExtent l="0" t="0" r="0" b="0"/>
            <wp:docPr id="327" name="Picture 327">
              <a:hlinkClick xmlns:a="http://schemas.openxmlformats.org/drawingml/2006/main" r:id="rId5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8" w:history="1">
        <w:r>
          <w:rPr>
            <w:rFonts w:ascii="Times New Roman" w:hAnsi="Times New Roman" w:cs="Times New Roman"/>
            <w:i/>
            <w:iCs/>
            <w:color w:val="0E568C"/>
            <w:sz w:val="20"/>
            <w:szCs w:val="20"/>
          </w:rPr>
          <w:t>Sierra Club,</w:t>
        </w:r>
        <w:r>
          <w:rPr>
            <w:rFonts w:ascii="Times New Roman" w:hAnsi="Times New Roman" w:cs="Times New Roman"/>
            <w:color w:val="0E568C"/>
            <w:sz w:val="20"/>
            <w:szCs w:val="20"/>
          </w:rPr>
          <w:t xml:space="preserve"> 100 Hawai‘i at 242, 59 P.3d at 877</w:t>
        </w:r>
      </w:hyperlink>
      <w:r>
        <w:rPr>
          <w:rFonts w:ascii="Times New Roman" w:hAnsi="Times New Roman" w:cs="Times New Roman"/>
          <w:color w:val="000000"/>
          <w:sz w:val="20"/>
          <w:szCs w:val="20"/>
        </w:rPr>
        <w:t xml:space="preserve"> (plurality opinion). The plurality concluded that plaintiff’s affidavits concerning </w:t>
      </w:r>
      <w:r>
        <w:rPr>
          <w:rFonts w:ascii="Times New Roman" w:hAnsi="Times New Roman" w:cs="Times New Roman"/>
          <w:color w:val="000000"/>
          <w:sz w:val="20"/>
          <w:szCs w:val="20"/>
        </w:rPr>
        <w:t>“</w:t>
      </w:r>
      <w:r>
        <w:rPr>
          <w:rFonts w:ascii="Times New Roman" w:hAnsi="Times New Roman" w:cs="Times New Roman"/>
          <w:color w:val="000000"/>
          <w:sz w:val="20"/>
          <w:szCs w:val="20"/>
        </w:rPr>
        <w:t>traffic congestion and crowded recreation areas lack sufficient specificity to be accepted as factual allegations of injury,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[i]nsofar as the affidavits assert </w:t>
      </w:r>
      <w:r>
        <w:rPr>
          <w:rFonts w:ascii="Times New Roman" w:hAnsi="Times New Roman" w:cs="Times New Roman"/>
          <w:color w:val="000000"/>
          <w:sz w:val="20"/>
          <w:szCs w:val="20"/>
        </w:rPr>
        <w:t>that the persons observed in recreational areas were tourists, the affiants fail[ed] to present any facts demonstrating the basis for their conclusions, much less that the presence of such tourists was the result of the HTA’s marketing program.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A265D10" wp14:editId="794E9259">
            <wp:extent cx="161925" cy="161925"/>
            <wp:effectExtent l="0" t="0" r="0" b="0"/>
            <wp:docPr id="328" name="Picture 328">
              <a:hlinkClick xmlns:a="http://schemas.openxmlformats.org/drawingml/2006/main" r:id="rId5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3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251, 59 P.3d at 886.</w:t>
        </w:r>
      </w:hyperlink>
      <w:r>
        <w:rPr>
          <w:rFonts w:ascii="Times New Roman" w:hAnsi="Times New Roman" w:cs="Times New Roman"/>
          <w:color w:val="000000"/>
          <w:sz w:val="20"/>
          <w:szCs w:val="20"/>
        </w:rPr>
        <w:t xml:space="preserve"> Here, it does not appear that Petitioners focused on establishing injury in fact with respect to the instream protected uses of water listed in the State Water C</w:t>
      </w:r>
      <w:r>
        <w:rPr>
          <w:rFonts w:ascii="Times New Roman" w:hAnsi="Times New Roman" w:cs="Times New Roman"/>
          <w:color w:val="000000"/>
          <w:sz w:val="20"/>
          <w:szCs w:val="20"/>
        </w:rPr>
        <w:t xml:space="preserve">ode. It would seem, that, as in </w:t>
      </w:r>
      <w:r>
        <w:rPr>
          <w:rFonts w:ascii="Times New Roman" w:hAnsi="Times New Roman" w:cs="Times New Roman"/>
          <w:i/>
          <w:iCs/>
          <w:color w:val="000000"/>
          <w:sz w:val="20"/>
          <w:szCs w:val="20"/>
        </w:rPr>
        <w:t>Sierra Club,</w:t>
      </w:r>
      <w:r>
        <w:rPr>
          <w:rFonts w:ascii="Times New Roman" w:hAnsi="Times New Roman" w:cs="Times New Roman"/>
          <w:color w:val="000000"/>
          <w:sz w:val="20"/>
          <w:szCs w:val="20"/>
        </w:rPr>
        <w:t xml:space="preserve"> that Petitioners’ allegations may be insufficient to establish injury in fact.</w:t>
      </w:r>
    </w:p>
    <w:p w14:paraId="0FABFFA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47BF3D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245C20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39" w:name="co_anchor_I789a88a5a43f11ebbea4f0dc9fb69"/>
      <w:bookmarkEnd w:id="339"/>
    </w:p>
    <w:p w14:paraId="3931D20D"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XII.</w:t>
      </w:r>
    </w:p>
    <w:p w14:paraId="4753FD16" w14:textId="69B823D1"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However, the legal nature of water is that it is not subject to private ownership but rather that its dominant purpose is use for the common good. In </w:t>
      </w:r>
      <w:r>
        <w:rPr>
          <w:rFonts w:ascii="Times New Roman" w:hAnsi="Times New Roman" w:cs="Times New Roman"/>
          <w:i/>
          <w:iCs/>
          <w:color w:val="000000"/>
          <w:sz w:val="20"/>
          <w:szCs w:val="20"/>
        </w:rPr>
        <w:t>McBryde</w:t>
      </w:r>
      <w:r>
        <w:rPr>
          <w:rFonts w:ascii="Times New Roman" w:hAnsi="Times New Roman" w:cs="Times New Roman"/>
          <w:color w:val="000000"/>
          <w:sz w:val="20"/>
          <w:szCs w:val="20"/>
        </w:rPr>
        <w:t xml:space="preserve"> this court observed that the right to water, being one of the</w:t>
      </w:r>
      <w:r>
        <w:rPr>
          <w:rFonts w:ascii="Times New Roman" w:hAnsi="Times New Roman" w:cs="Times New Roman"/>
          <w:color w:val="000000"/>
          <w:sz w:val="20"/>
          <w:szCs w:val="20"/>
        </w:rPr>
        <w:t xml:space="preserve"> most </w:t>
      </w:r>
      <w:r>
        <w:rPr>
          <w:rFonts w:ascii="Times New Roman" w:hAnsi="Times New Roman" w:cs="Times New Roman"/>
          <w:color w:val="000000"/>
          <w:sz w:val="20"/>
          <w:szCs w:val="20"/>
        </w:rPr>
        <w:lastRenderedPageBreak/>
        <w:t>important usufruct</w:t>
      </w:r>
      <w:bookmarkStart w:id="340" w:name="co_fnRef_B071472028428320_ID0EIPJM_1"/>
      <w:bookmarkEnd w:id="34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"#co_footnote_B071472028428320_1"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of lands, was said to be </w:t>
      </w:r>
      <w:r>
        <w:rPr>
          <w:rFonts w:ascii="Times New Roman" w:hAnsi="Times New Roman" w:cs="Times New Roman"/>
          <w:color w:val="000000"/>
          <w:sz w:val="20"/>
          <w:szCs w:val="20"/>
        </w:rPr>
        <w:t>“</w:t>
      </w:r>
      <w:r>
        <w:rPr>
          <w:rFonts w:ascii="Times New Roman" w:hAnsi="Times New Roman" w:cs="Times New Roman"/>
          <w:color w:val="000000"/>
          <w:sz w:val="20"/>
          <w:szCs w:val="20"/>
        </w:rPr>
        <w:t>specifically and definitely reserved for the people of Hawai</w:t>
      </w:r>
      <w:r>
        <w:rPr>
          <w:rFonts w:ascii="Times New Roman" w:hAnsi="Times New Roman" w:cs="Times New Roman"/>
          <w:color w:val="000000"/>
          <w:sz w:val="20"/>
          <w:szCs w:val="20"/>
        </w:rPr>
        <w:t>‘</w:t>
      </w:r>
      <w:r>
        <w:rPr>
          <w:rFonts w:ascii="Times New Roman" w:hAnsi="Times New Roman" w:cs="Times New Roman"/>
          <w:color w:val="000000"/>
          <w:sz w:val="20"/>
          <w:szCs w:val="20"/>
        </w:rPr>
        <w:t>i for their common good</w:t>
      </w:r>
      <w:r>
        <w:rPr>
          <w:rFonts w:ascii="Times New Roman" w:hAnsi="Times New Roman" w:cs="Times New Roman"/>
          <w:color w:val="000000"/>
          <w:sz w:val="20"/>
          <w:szCs w:val="20"/>
        </w:rPr>
        <w:t xml:space="preserve"> in all of the land grants.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CCD1F22" wp14:editId="3F959D16">
            <wp:extent cx="161925" cy="161925"/>
            <wp:effectExtent l="0" t="0" r="0" b="0"/>
            <wp:docPr id="329" name="Picture 329">
              <a:hlinkClick xmlns:a="http://schemas.openxmlformats.org/drawingml/2006/main" r:id="rId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0" w:history="1">
        <w:r>
          <w:rPr>
            <w:rFonts w:ascii="Times New Roman" w:hAnsi="Times New Roman" w:cs="Times New Roman"/>
            <w:color w:val="0E568C"/>
            <w:sz w:val="20"/>
            <w:szCs w:val="20"/>
          </w:rPr>
          <w:t>54 Haw. at 186, 504 P.2d at 1338.</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McBryde</w:t>
      </w:r>
      <w:r>
        <w:rPr>
          <w:rFonts w:ascii="Times New Roman" w:hAnsi="Times New Roman" w:cs="Times New Roman"/>
          <w:color w:val="000000"/>
          <w:sz w:val="20"/>
          <w:szCs w:val="20"/>
        </w:rPr>
        <w:t xml:space="preserve"> held that </w:t>
      </w:r>
      <w:r>
        <w:rPr>
          <w:rFonts w:ascii="Times New Roman" w:hAnsi="Times New Roman" w:cs="Times New Roman"/>
          <w:color w:val="000000"/>
          <w:sz w:val="20"/>
          <w:szCs w:val="20"/>
        </w:rPr>
        <w:t>“</w:t>
      </w:r>
      <w:r>
        <w:rPr>
          <w:rFonts w:ascii="Times New Roman" w:hAnsi="Times New Roman" w:cs="Times New Roman"/>
          <w:color w:val="000000"/>
          <w:sz w:val="20"/>
          <w:szCs w:val="20"/>
        </w:rPr>
        <w:t>right to water was not intended to be, could not be, and was not transferred ... and the ownershi</w:t>
      </w:r>
      <w:r>
        <w:rPr>
          <w:rFonts w:ascii="Times New Roman" w:hAnsi="Times New Roman" w:cs="Times New Roman"/>
          <w:color w:val="000000"/>
          <w:sz w:val="20"/>
          <w:szCs w:val="20"/>
        </w:rPr>
        <w:t>p of water in natural watercourses and streams and rivers remained in the people of Hawai</w:t>
      </w:r>
      <w:r>
        <w:rPr>
          <w:rFonts w:ascii="Times New Roman" w:hAnsi="Times New Roman" w:cs="Times New Roman"/>
          <w:color w:val="000000"/>
          <w:sz w:val="20"/>
          <w:szCs w:val="20"/>
        </w:rPr>
        <w:t>‘</w:t>
      </w:r>
      <w:r>
        <w:rPr>
          <w:rFonts w:ascii="Times New Roman" w:hAnsi="Times New Roman" w:cs="Times New Roman"/>
          <w:color w:val="000000"/>
          <w:sz w:val="20"/>
          <w:szCs w:val="20"/>
        </w:rPr>
        <w:t>i for their common good.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3430198B" wp14:editId="7AECD977">
            <wp:extent cx="161925" cy="161925"/>
            <wp:effectExtent l="0" t="0" r="0" b="0"/>
            <wp:docPr id="330" name="Picture 330">
              <a:hlinkClick xmlns:a="http://schemas.openxmlformats.org/drawingml/2006/main" r:id="rId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186–87, 504 P.2d at 1339.</w:t>
        </w:r>
      </w:hyperlink>
      <w:r>
        <w:rPr>
          <w:rFonts w:ascii="Times New Roman" w:hAnsi="Times New Roman" w:cs="Times New Roman"/>
          <w:color w:val="000000"/>
          <w:sz w:val="20"/>
          <w:szCs w:val="20"/>
        </w:rPr>
        <w:t xml:space="preserve"> Consequently,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 one may acquire property to running water in a natural watercourse; [ ] flowing water was publici juris; and [ ] it was common property to be used by all who </w:t>
      </w:r>
      <w:bookmarkStart w:id="341" w:name="co_pp_sp_4358_281_1"/>
      <w:bookmarkEnd w:id="341"/>
      <w:r>
        <w:rPr>
          <w:rFonts w:ascii="Times New Roman" w:hAnsi="Times New Roman" w:cs="Times New Roman"/>
          <w:b/>
          <w:bCs/>
          <w:color w:val="000000"/>
          <w:sz w:val="20"/>
          <w:szCs w:val="20"/>
        </w:rPr>
        <w:t>*281</w:t>
      </w:r>
      <w:r>
        <w:rPr>
          <w:rFonts w:ascii="Times New Roman" w:hAnsi="Times New Roman" w:cs="Times New Roman"/>
          <w:color w:val="000000"/>
          <w:sz w:val="20"/>
          <w:szCs w:val="20"/>
        </w:rPr>
        <w:t xml:space="preserve"> </w:t>
      </w:r>
      <w:bookmarkStart w:id="342" w:name="co_pp_sp_4645_182_1"/>
      <w:bookmarkEnd w:id="342"/>
      <w:r>
        <w:rPr>
          <w:rFonts w:ascii="Times New Roman" w:hAnsi="Times New Roman" w:cs="Times New Roman"/>
          <w:b/>
          <w:bCs/>
          <w:color w:val="000000"/>
          <w:sz w:val="20"/>
          <w:szCs w:val="20"/>
        </w:rPr>
        <w:t>**182</w:t>
      </w:r>
      <w:r>
        <w:rPr>
          <w:rFonts w:ascii="Times New Roman" w:hAnsi="Times New Roman" w:cs="Times New Roman"/>
          <w:color w:val="000000"/>
          <w:sz w:val="20"/>
          <w:szCs w:val="20"/>
        </w:rPr>
        <w:t xml:space="preserve"> had a right of access to it, as usufruct of the watercourse.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3450BA32" wp14:editId="03045BCD">
            <wp:extent cx="161925" cy="161925"/>
            <wp:effectExtent l="0" t="0" r="0" b="0"/>
            <wp:docPr id="331" name="Picture 331">
              <a:hlinkClick xmlns:a="http://schemas.openxmlformats.org/drawingml/2006/main" r:id="rId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187, 504 P.2d at 1339.</w:t>
        </w:r>
      </w:hyperlink>
      <w:r>
        <w:rPr>
          <w:rFonts w:ascii="Times New Roman" w:hAnsi="Times New Roman" w:cs="Times New Roman"/>
          <w:color w:val="000000"/>
          <w:sz w:val="20"/>
          <w:szCs w:val="20"/>
        </w:rPr>
        <w:t xml:space="preserve"> Ther</w:t>
      </w:r>
      <w:r>
        <w:rPr>
          <w:rFonts w:ascii="Times New Roman" w:hAnsi="Times New Roman" w:cs="Times New Roman"/>
          <w:color w:val="000000"/>
          <w:sz w:val="20"/>
          <w:szCs w:val="20"/>
        </w:rPr>
        <w:t>efore, water, by its nature, is inherently intended for public use, and not subject to ownership by private interests to the exclusion of the public.</w:t>
      </w:r>
    </w:p>
    <w:p w14:paraId="7C210FF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6DF11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Robinson,</w:t>
      </w:r>
      <w:r>
        <w:rPr>
          <w:rFonts w:ascii="Times New Roman" w:hAnsi="Times New Roman" w:cs="Times New Roman"/>
          <w:color w:val="000000"/>
          <w:sz w:val="20"/>
          <w:szCs w:val="20"/>
        </w:rPr>
        <w:t xml:space="preserve"> this court elaborated on this concept. </w:t>
      </w:r>
      <w:r>
        <w:rPr>
          <w:rFonts w:ascii="Times New Roman" w:hAnsi="Times New Roman" w:cs="Times New Roman"/>
          <w:color w:val="000000"/>
          <w:sz w:val="20"/>
          <w:szCs w:val="20"/>
        </w:rPr>
        <w:t>“</w:t>
      </w:r>
      <w:r>
        <w:rPr>
          <w:rFonts w:ascii="Times New Roman" w:hAnsi="Times New Roman" w:cs="Times New Roman"/>
          <w:color w:val="000000"/>
          <w:sz w:val="20"/>
          <w:szCs w:val="20"/>
        </w:rPr>
        <w:t>[A] change in any aspect of the utilization of a private water right has always been understood as dependent upon such a change not injuriously affecting the rights of others.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543" w:history="1">
        <w:r>
          <w:rPr>
            <w:rFonts w:ascii="Times New Roman" w:hAnsi="Times New Roman" w:cs="Times New Roman"/>
            <w:i/>
            <w:iCs/>
            <w:color w:val="0E568C"/>
            <w:sz w:val="20"/>
            <w:szCs w:val="20"/>
          </w:rPr>
          <w:t>Robinson,</w:t>
        </w:r>
        <w:r>
          <w:rPr>
            <w:rFonts w:ascii="Times New Roman" w:hAnsi="Times New Roman" w:cs="Times New Roman"/>
            <w:color w:val="0E568C"/>
            <w:sz w:val="20"/>
            <w:szCs w:val="20"/>
          </w:rPr>
          <w:t xml:space="preserve"> 65 Haw. at 650 n. 8, 658 P.2d at</w:t>
        </w:r>
        <w:r>
          <w:rPr>
            <w:rFonts w:ascii="Times New Roman" w:hAnsi="Times New Roman" w:cs="Times New Roman"/>
            <w:color w:val="0E568C"/>
            <w:sz w:val="20"/>
            <w:szCs w:val="20"/>
          </w:rPr>
          <w:t xml:space="preserve"> 295 n. 8.</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Robinson</w:t>
      </w:r>
      <w:r>
        <w:rPr>
          <w:rFonts w:ascii="Times New Roman" w:hAnsi="Times New Roman" w:cs="Times New Roman"/>
          <w:color w:val="000000"/>
          <w:sz w:val="20"/>
          <w:szCs w:val="20"/>
        </w:rPr>
        <w:t xml:space="preserve"> concluded that because water is intended for public use, </w:t>
      </w:r>
      <w:r>
        <w:rPr>
          <w:rFonts w:ascii="Times New Roman" w:hAnsi="Times New Roman" w:cs="Times New Roman"/>
          <w:color w:val="000000"/>
          <w:sz w:val="20"/>
          <w:szCs w:val="20"/>
        </w:rPr>
        <w:t>“</w:t>
      </w:r>
      <w:r>
        <w:rPr>
          <w:rFonts w:ascii="Times New Roman" w:hAnsi="Times New Roman" w:cs="Times New Roman"/>
          <w:color w:val="000000"/>
          <w:sz w:val="20"/>
          <w:szCs w:val="20"/>
        </w:rPr>
        <w:t>[t]he rights of others which were to be respected were not limited to a specified quantity of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544"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Instead, the scope and nature of such rights also included interests in the </w:t>
      </w:r>
      <w:r>
        <w:rPr>
          <w:rFonts w:ascii="Times New Roman" w:hAnsi="Times New Roman" w:cs="Times New Roman"/>
          <w:color w:val="000000"/>
          <w:sz w:val="20"/>
          <w:szCs w:val="20"/>
        </w:rPr>
        <w:t>means of any diversion and the purposes to which the water was applied.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545"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These private usufructory interests were not so broad as to include any inherent enforceable right to transmit water beyond the lands to which such private interests appertained.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54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648, 658 P.2d at 295</w:t>
        </w:r>
      </w:hyperlink>
      <w:r>
        <w:rPr>
          <w:rFonts w:ascii="Times New Roman" w:hAnsi="Times New Roman" w:cs="Times New Roman"/>
          <w:color w:val="000000"/>
          <w:sz w:val="20"/>
          <w:szCs w:val="20"/>
        </w:rPr>
        <w:t>.</w:t>
      </w:r>
    </w:p>
    <w:p w14:paraId="63C7A78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7380A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31C260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3" w:name="co_anchor_I789a88a6a43f11ebbea4f0dc9fb69"/>
      <w:bookmarkEnd w:id="343"/>
    </w:p>
    <w:p w14:paraId="79EB5811"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XIII.</w:t>
      </w:r>
    </w:p>
    <w:p w14:paraId="549E849A" w14:textId="653753D9"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consequence of sett</w:t>
      </w:r>
      <w:r>
        <w:rPr>
          <w:rFonts w:ascii="Times New Roman" w:hAnsi="Times New Roman" w:cs="Times New Roman"/>
          <w:color w:val="000000"/>
          <w:sz w:val="20"/>
          <w:szCs w:val="20"/>
        </w:rPr>
        <w:t xml:space="preserve">ing an IIFS without regard to the public trust uses of the waters affected is that it may be too late to protect the public interest during the permitting process. The Commission argues that the IIFS does not affect individual rights because the IIFS only </w:t>
      </w:r>
      <w:r>
        <w:rPr>
          <w:rFonts w:ascii="Times New Roman" w:hAnsi="Times New Roman" w:cs="Times New Roman"/>
          <w:color w:val="000000"/>
          <w:sz w:val="20"/>
          <w:szCs w:val="20"/>
        </w:rPr>
        <w:t>establishes the flow of water in streams and not how much water individuals may divert from the streams. But the quantity of water that must be left in a stream pursuant to the IIFS determination will necessarily affect the amount of water that will be div</w:t>
      </w:r>
      <w:r>
        <w:rPr>
          <w:rFonts w:ascii="Times New Roman" w:hAnsi="Times New Roman" w:cs="Times New Roman"/>
          <w:color w:val="000000"/>
          <w:sz w:val="20"/>
          <w:szCs w:val="20"/>
        </w:rPr>
        <w:t xml:space="preserve">erted for off stream uses and the amount that is left for instream uses. Absent consideration of the effect the IIFS may have on protected instream uses, the </w:t>
      </w:r>
      <w:r>
        <w:rPr>
          <w:rFonts w:ascii="Times New Roman" w:hAnsi="Times New Roman" w:cs="Times New Roman"/>
          <w:color w:val="000000"/>
          <w:sz w:val="20"/>
          <w:szCs w:val="20"/>
        </w:rPr>
        <w:t xml:space="preserve">Commission’s setting of the IIFS may violate the principles stated in </w:t>
      </w:r>
      <w:r w:rsidR="00344CED">
        <w:rPr>
          <w:rFonts w:ascii="Times New Roman" w:hAnsi="Times New Roman" w:cs="Times New Roman"/>
          <w:noProof/>
          <w:color w:val="000000"/>
          <w:sz w:val="20"/>
          <w:szCs w:val="20"/>
        </w:rPr>
        <w:drawing>
          <wp:inline distT="0" distB="0" distL="0" distR="0" wp14:anchorId="1803DBB2" wp14:editId="15331EF5">
            <wp:extent cx="161925" cy="161925"/>
            <wp:effectExtent l="0" t="0" r="0" b="0"/>
            <wp:docPr id="332" name="Picture 332">
              <a:hlinkClick xmlns:a="http://schemas.openxmlformats.org/drawingml/2006/main" r:id="rId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7" w:history="1">
        <w:r>
          <w:rPr>
            <w:rFonts w:ascii="Times New Roman" w:hAnsi="Times New Roman" w:cs="Times New Roman"/>
            <w:i/>
            <w:iCs/>
            <w:color w:val="0E568C"/>
            <w:sz w:val="20"/>
            <w:szCs w:val="20"/>
          </w:rPr>
          <w:t>McBryde</w:t>
        </w:r>
      </w:hyperlink>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Ro</w:t>
      </w:r>
      <w:r>
        <w:rPr>
          <w:rFonts w:ascii="Times New Roman" w:hAnsi="Times New Roman" w:cs="Times New Roman"/>
          <w:i/>
          <w:iCs/>
          <w:color w:val="000000"/>
          <w:sz w:val="20"/>
          <w:szCs w:val="20"/>
        </w:rPr>
        <w:t>binson</w:t>
      </w:r>
      <w:r>
        <w:rPr>
          <w:rFonts w:ascii="Times New Roman" w:hAnsi="Times New Roman" w:cs="Times New Roman"/>
          <w:color w:val="000000"/>
          <w:sz w:val="20"/>
          <w:szCs w:val="20"/>
        </w:rPr>
        <w:t xml:space="preserve"> of preserving the right to water for the </w:t>
      </w:r>
      <w:r>
        <w:rPr>
          <w:rFonts w:ascii="Times New Roman" w:hAnsi="Times New Roman" w:cs="Times New Roman"/>
          <w:color w:val="000000"/>
          <w:sz w:val="20"/>
          <w:szCs w:val="20"/>
        </w:rPr>
        <w:t>“</w:t>
      </w:r>
      <w:r>
        <w:rPr>
          <w:rFonts w:ascii="Times New Roman" w:hAnsi="Times New Roman" w:cs="Times New Roman"/>
          <w:color w:val="000000"/>
          <w:sz w:val="20"/>
          <w:szCs w:val="20"/>
        </w:rPr>
        <w:t>common good,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70FF2BC" wp14:editId="77E10042">
            <wp:extent cx="161925" cy="161925"/>
            <wp:effectExtent l="0" t="0" r="0" b="0"/>
            <wp:docPr id="333" name="Picture 333">
              <a:hlinkClick xmlns:a="http://schemas.openxmlformats.org/drawingml/2006/main" r:id="rId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8" w:history="1">
        <w:r>
          <w:rPr>
            <w:rFonts w:ascii="Times New Roman" w:hAnsi="Times New Roman" w:cs="Times New Roman"/>
            <w:i/>
            <w:iCs/>
            <w:color w:val="0E568C"/>
            <w:sz w:val="20"/>
            <w:szCs w:val="20"/>
          </w:rPr>
          <w:t>McBryde,</w:t>
        </w:r>
        <w:r>
          <w:rPr>
            <w:rFonts w:ascii="Times New Roman" w:hAnsi="Times New Roman" w:cs="Times New Roman"/>
            <w:color w:val="0E568C"/>
            <w:sz w:val="20"/>
            <w:szCs w:val="20"/>
          </w:rPr>
          <w:t xml:space="preserve"> 54 Haw. at 186, 504 P.2d at 1338,</w:t>
        </w:r>
      </w:hyperlink>
      <w:r>
        <w:rPr>
          <w:rFonts w:ascii="Times New Roman" w:hAnsi="Times New Roman" w:cs="Times New Roman"/>
          <w:color w:val="000000"/>
          <w:sz w:val="20"/>
          <w:szCs w:val="20"/>
        </w:rPr>
        <w:t xml:space="preserve"> and of preventing </w:t>
      </w:r>
      <w:r>
        <w:rPr>
          <w:rFonts w:ascii="Times New Roman" w:hAnsi="Times New Roman" w:cs="Times New Roman"/>
          <w:color w:val="000000"/>
          <w:sz w:val="20"/>
          <w:szCs w:val="20"/>
        </w:rPr>
        <w:t>“</w:t>
      </w:r>
      <w:r>
        <w:rPr>
          <w:rFonts w:ascii="Times New Roman" w:hAnsi="Times New Roman" w:cs="Times New Roman"/>
          <w:color w:val="000000"/>
          <w:sz w:val="20"/>
          <w:szCs w:val="20"/>
        </w:rPr>
        <w:t>private water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from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injuriously affecting [ ] </w:t>
      </w:r>
      <w:r>
        <w:rPr>
          <w:rFonts w:ascii="Times New Roman" w:hAnsi="Times New Roman" w:cs="Times New Roman"/>
          <w:color w:val="000000"/>
          <w:sz w:val="20"/>
          <w:szCs w:val="20"/>
        </w:rPr>
        <w:t>the rights of others,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549" w:history="1">
        <w:r>
          <w:rPr>
            <w:rFonts w:ascii="Times New Roman" w:hAnsi="Times New Roman" w:cs="Times New Roman"/>
            <w:i/>
            <w:iCs/>
            <w:color w:val="0E568C"/>
            <w:sz w:val="20"/>
            <w:szCs w:val="20"/>
          </w:rPr>
          <w:t>Robinson,</w:t>
        </w:r>
        <w:r>
          <w:rPr>
            <w:rFonts w:ascii="Times New Roman" w:hAnsi="Times New Roman" w:cs="Times New Roman"/>
            <w:color w:val="0E568C"/>
            <w:sz w:val="20"/>
            <w:szCs w:val="20"/>
          </w:rPr>
          <w:t xml:space="preserve"> 65 Haw. at 649 n. 8, 658 P.2d at 295 n. 8</w:t>
        </w:r>
      </w:hyperlink>
      <w:r>
        <w:rPr>
          <w:rFonts w:ascii="Times New Roman" w:hAnsi="Times New Roman" w:cs="Times New Roman"/>
          <w:color w:val="000000"/>
          <w:sz w:val="20"/>
          <w:szCs w:val="20"/>
        </w:rPr>
        <w:t>.</w:t>
      </w:r>
    </w:p>
    <w:p w14:paraId="6051EEA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3E1773" w14:textId="68797C8E"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injury in fact test relates essentially to individual harm and therefore emphasizes the private interest in water.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69E0038A" wp14:editId="26D585C4">
            <wp:extent cx="161925" cy="161925"/>
            <wp:effectExtent l="0" t="0" r="0" b="0"/>
            <wp:docPr id="334" name="Picture 334">
              <a:hlinkClick xmlns:a="http://schemas.openxmlformats.org/drawingml/2006/main" r:id="rId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0" w:history="1">
        <w:r>
          <w:rPr>
            <w:rFonts w:ascii="Times New Roman" w:hAnsi="Times New Roman" w:cs="Times New Roman"/>
            <w:i/>
            <w:iCs/>
            <w:color w:val="0E568C"/>
            <w:sz w:val="20"/>
            <w:szCs w:val="20"/>
          </w:rPr>
          <w:t>Akau,</w:t>
        </w:r>
        <w:r>
          <w:rPr>
            <w:rFonts w:ascii="Times New Roman" w:hAnsi="Times New Roman" w:cs="Times New Roman"/>
            <w:color w:val="0E568C"/>
            <w:sz w:val="20"/>
            <w:szCs w:val="20"/>
          </w:rPr>
          <w:t xml:space="preserve"> 65 Haw. at 389, 652 P.2d at 1134–35</w:t>
        </w:r>
      </w:hyperlink>
      <w:r>
        <w:rPr>
          <w:rFonts w:ascii="Times New Roman" w:hAnsi="Times New Roman" w:cs="Times New Roman"/>
          <w:color w:val="000000"/>
          <w:sz w:val="20"/>
          <w:szCs w:val="20"/>
        </w:rPr>
        <w:t xml:space="preserve"> (individual harm must be shown to establish injury in fact). Such a formulation would appear ill-suited as a basis for determining standing to s</w:t>
      </w:r>
      <w:r>
        <w:rPr>
          <w:rFonts w:ascii="Times New Roman" w:hAnsi="Times New Roman" w:cs="Times New Roman"/>
          <w:color w:val="000000"/>
          <w:sz w:val="20"/>
          <w:szCs w:val="20"/>
        </w:rPr>
        <w:t xml:space="preserve">ue to vindicate the public trust doctrine. With respect to the public trust, the common good is at stake, and this court is duty-bound to protect the public interest.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51F4BEE4" wp14:editId="1187ABF4">
            <wp:extent cx="161925" cy="161925"/>
            <wp:effectExtent l="0" t="0" r="0" b="0"/>
            <wp:docPr id="335" name="Picture 33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1" w:history="1">
        <w:r>
          <w:rPr>
            <w:rFonts w:ascii="Times New Roman" w:hAnsi="Times New Roman" w:cs="Times New Roman"/>
            <w:i/>
            <w:iCs/>
            <w:color w:val="0E568C"/>
            <w:sz w:val="20"/>
            <w:szCs w:val="20"/>
          </w:rPr>
          <w:t>Waiāhol</w:t>
        </w:r>
        <w:r>
          <w:rPr>
            <w:rFonts w:ascii="Times New Roman" w:hAnsi="Times New Roman" w:cs="Times New Roman"/>
            <w:i/>
            <w:iCs/>
            <w:color w:val="0E568C"/>
            <w:sz w:val="20"/>
            <w:szCs w:val="20"/>
          </w:rPr>
          <w:t>e I,</w:t>
        </w:r>
        <w:r>
          <w:rPr>
            <w:rFonts w:ascii="Times New Roman" w:hAnsi="Times New Roman" w:cs="Times New Roman"/>
            <w:color w:val="0E568C"/>
            <w:sz w:val="20"/>
            <w:szCs w:val="20"/>
          </w:rPr>
          <w:t xml:space="preserve"> 94 Hawai‘i at 143, 9 P.3d at 455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Just as private trustees are judicially accountable to their beneficiaries for dispositions of the res, so the legislative and executive branches are judicially accountable for the dispositions of the public trust.... The check and balance of judicial revi</w:t>
      </w:r>
      <w:r>
        <w:rPr>
          <w:rFonts w:ascii="Times New Roman" w:hAnsi="Times New Roman" w:cs="Times New Roman"/>
          <w:color w:val="000000"/>
          <w:sz w:val="20"/>
          <w:szCs w:val="20"/>
        </w:rPr>
        <w:t>ew provides a level of protection against improvident dissipation of an irreplaceable res.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r w:rsidR="00344CED">
        <w:rPr>
          <w:rFonts w:ascii="Times New Roman" w:hAnsi="Times New Roman" w:cs="Times New Roman"/>
          <w:noProof/>
          <w:color w:val="000000"/>
          <w:sz w:val="20"/>
          <w:szCs w:val="20"/>
        </w:rPr>
        <w:drawing>
          <wp:inline distT="0" distB="0" distL="0" distR="0" wp14:anchorId="354C1109" wp14:editId="152C191F">
            <wp:extent cx="161925" cy="161925"/>
            <wp:effectExtent l="0" t="0" r="0" b="0"/>
            <wp:docPr id="336" name="Picture 336">
              <a:hlinkClick xmlns:a="http://schemas.openxmlformats.org/drawingml/2006/main" r:id="rId2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2" w:history="1">
        <w:r>
          <w:rPr>
            <w:rFonts w:ascii="Times New Roman" w:hAnsi="Times New Roman" w:cs="Times New Roman"/>
            <w:i/>
            <w:iCs/>
            <w:color w:val="0E568C"/>
            <w:sz w:val="20"/>
            <w:szCs w:val="20"/>
          </w:rPr>
          <w:t>Arizona Cent. for Law in Pub. Interest v. Hassell,</w:t>
        </w:r>
        <w:r>
          <w:rPr>
            <w:rFonts w:ascii="Times New Roman" w:hAnsi="Times New Roman" w:cs="Times New Roman"/>
            <w:color w:val="0E568C"/>
            <w:sz w:val="20"/>
            <w:szCs w:val="20"/>
          </w:rPr>
          <w:t xml:space="preserve"> 172 Ariz. 356, 837 P.2d 158,</w:t>
        </w:r>
        <w:r>
          <w:rPr>
            <w:rFonts w:ascii="Times New Roman" w:hAnsi="Times New Roman" w:cs="Times New Roman"/>
            <w:color w:val="0E568C"/>
            <w:sz w:val="20"/>
            <w:szCs w:val="20"/>
          </w:rPr>
          <w:t xml:space="preserve"> 168–69 (App.1991)</w:t>
        </w:r>
      </w:hyperlink>
      <w:r>
        <w:rPr>
          <w:rFonts w:ascii="Times New Roman" w:hAnsi="Times New Roman" w:cs="Times New Roman"/>
          <w:color w:val="000000"/>
          <w:sz w:val="20"/>
          <w:szCs w:val="20"/>
        </w:rPr>
        <w:t>).</w:t>
      </w:r>
    </w:p>
    <w:p w14:paraId="63165DE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1C8F66" w14:textId="4EFBD7ED"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rationale in two California cases, </w:t>
      </w:r>
      <w:r w:rsidR="00344CED">
        <w:rPr>
          <w:rFonts w:ascii="Times New Roman" w:hAnsi="Times New Roman" w:cs="Times New Roman"/>
          <w:noProof/>
          <w:color w:val="000000"/>
          <w:sz w:val="20"/>
          <w:szCs w:val="20"/>
        </w:rPr>
        <w:drawing>
          <wp:inline distT="0" distB="0" distL="0" distR="0" wp14:anchorId="423668CD" wp14:editId="57DCDC4A">
            <wp:extent cx="161925" cy="161925"/>
            <wp:effectExtent l="0" t="0" r="0" b="0"/>
            <wp:docPr id="337" name="Picture 337">
              <a:hlinkClick xmlns:a="http://schemas.openxmlformats.org/drawingml/2006/main" r:id="rId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4" w:history="1">
        <w:r>
          <w:rPr>
            <w:rFonts w:ascii="Times New Roman" w:hAnsi="Times New Roman" w:cs="Times New Roman"/>
            <w:i/>
            <w:iCs/>
            <w:color w:val="0E568C"/>
            <w:sz w:val="20"/>
            <w:szCs w:val="20"/>
          </w:rPr>
          <w:t>National Audubon Society v. Superior Court,</w:t>
        </w:r>
        <w:r>
          <w:rPr>
            <w:rFonts w:ascii="Times New Roman" w:hAnsi="Times New Roman" w:cs="Times New Roman"/>
            <w:color w:val="0E568C"/>
            <w:sz w:val="20"/>
            <w:szCs w:val="20"/>
          </w:rPr>
          <w:t xml:space="preserve"> 33 Cal.3d 419, 189 Cal.Rptr. 346, 658 P.2d 709 (1983)</w:t>
        </w:r>
      </w:hyperlink>
      <w:r>
        <w:rPr>
          <w:rFonts w:ascii="Times New Roman" w:hAnsi="Times New Roman" w:cs="Times New Roman"/>
          <w:color w:val="000000"/>
          <w:sz w:val="20"/>
          <w:szCs w:val="20"/>
        </w:rPr>
        <w:t xml:space="preserve">, and </w:t>
      </w:r>
      <w:r w:rsidR="00344CED">
        <w:rPr>
          <w:rFonts w:ascii="Times New Roman" w:hAnsi="Times New Roman" w:cs="Times New Roman"/>
          <w:noProof/>
          <w:color w:val="000000"/>
          <w:sz w:val="20"/>
          <w:szCs w:val="20"/>
        </w:rPr>
        <w:drawing>
          <wp:inline distT="0" distB="0" distL="0" distR="0" wp14:anchorId="3C5F54D8" wp14:editId="6F45A905">
            <wp:extent cx="161925" cy="161925"/>
            <wp:effectExtent l="0" t="0" r="0" b="0"/>
            <wp:docPr id="338" name="Picture 338">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6" w:history="1">
        <w:r>
          <w:rPr>
            <w:rFonts w:ascii="Times New Roman" w:hAnsi="Times New Roman" w:cs="Times New Roman"/>
            <w:i/>
            <w:iCs/>
            <w:color w:val="0E568C"/>
            <w:sz w:val="20"/>
            <w:szCs w:val="20"/>
          </w:rPr>
          <w:t>Marks v.</w:t>
        </w:r>
        <w:r>
          <w:rPr>
            <w:rFonts w:ascii="Times New Roman" w:hAnsi="Times New Roman" w:cs="Times New Roman"/>
            <w:i/>
            <w:iCs/>
            <w:color w:val="0E568C"/>
            <w:sz w:val="20"/>
            <w:szCs w:val="20"/>
          </w:rPr>
          <w:t xml:space="preserve"> Whitney,</w:t>
        </w:r>
        <w:r>
          <w:rPr>
            <w:rFonts w:ascii="Times New Roman" w:hAnsi="Times New Roman" w:cs="Times New Roman"/>
            <w:color w:val="0E568C"/>
            <w:sz w:val="20"/>
            <w:szCs w:val="20"/>
          </w:rPr>
          <w:t xml:space="preserve"> 6 Cal.3d 251, 98 Cal.Rptr. 790, 491 P.2d 374 (1971)</w:t>
        </w:r>
      </w:hyperlink>
      <w:r>
        <w:rPr>
          <w:rFonts w:ascii="Times New Roman" w:hAnsi="Times New Roman" w:cs="Times New Roman"/>
          <w:color w:val="000000"/>
          <w:sz w:val="20"/>
          <w:szCs w:val="20"/>
        </w:rPr>
        <w:t xml:space="preserve">, the first of which is cited approvingly by </w:t>
      </w:r>
      <w:r w:rsidR="00344CED">
        <w:rPr>
          <w:rFonts w:ascii="Times New Roman" w:hAnsi="Times New Roman" w:cs="Times New Roman"/>
          <w:noProof/>
          <w:color w:val="000000"/>
          <w:sz w:val="20"/>
          <w:szCs w:val="20"/>
        </w:rPr>
        <w:drawing>
          <wp:inline distT="0" distB="0" distL="0" distR="0" wp14:anchorId="3046AA2D" wp14:editId="6D840073">
            <wp:extent cx="161925" cy="161925"/>
            <wp:effectExtent l="0" t="0" r="0" b="0"/>
            <wp:docPr id="339" name="Picture 33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7"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as </w:t>
      </w:r>
      <w:r>
        <w:rPr>
          <w:rFonts w:ascii="Times New Roman" w:hAnsi="Times New Roman" w:cs="Times New Roman"/>
          <w:color w:val="000000"/>
          <w:sz w:val="20"/>
          <w:szCs w:val="20"/>
        </w:rPr>
        <w:t>“</w:t>
      </w:r>
      <w:r>
        <w:rPr>
          <w:rFonts w:ascii="Times New Roman" w:hAnsi="Times New Roman" w:cs="Times New Roman"/>
          <w:color w:val="000000"/>
          <w:sz w:val="20"/>
          <w:szCs w:val="20"/>
        </w:rPr>
        <w:t>the leading decision applying the public trust to water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1FB53AC" wp14:editId="47BEC418">
            <wp:extent cx="161925" cy="161925"/>
            <wp:effectExtent l="0" t="0" r="0" b="0"/>
            <wp:docPr id="340" name="Picture 34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8" w:history="1">
        <w:r>
          <w:rPr>
            <w:rFonts w:ascii="Times New Roman" w:hAnsi="Times New Roman" w:cs="Times New Roman"/>
            <w:color w:val="0E568C"/>
            <w:sz w:val="20"/>
            <w:szCs w:val="20"/>
          </w:rPr>
          <w:t>94 Hawai‘i at 140, 9 P.3d at 452,</w:t>
        </w:r>
      </w:hyperlink>
      <w:r>
        <w:rPr>
          <w:rFonts w:ascii="Times New Roman" w:hAnsi="Times New Roman" w:cs="Times New Roman"/>
          <w:color w:val="000000"/>
          <w:sz w:val="20"/>
          <w:szCs w:val="20"/>
        </w:rPr>
        <w:t xml:space="preserve"> best conforms to the principles embodied in </w:t>
      </w:r>
      <w:r w:rsidR="00344CED">
        <w:rPr>
          <w:rFonts w:ascii="Times New Roman" w:hAnsi="Times New Roman" w:cs="Times New Roman"/>
          <w:noProof/>
          <w:color w:val="000000"/>
          <w:sz w:val="20"/>
          <w:szCs w:val="20"/>
        </w:rPr>
        <w:drawing>
          <wp:inline distT="0" distB="0" distL="0" distR="0" wp14:anchorId="41C5A05C" wp14:editId="08B5D6C9">
            <wp:extent cx="161925" cy="161925"/>
            <wp:effectExtent l="0" t="0" r="0" b="0"/>
            <wp:docPr id="341" name="Picture 341">
              <a:hlinkClick xmlns:a="http://schemas.openxmlformats.org/drawingml/2006/main" r:id="rId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59" w:history="1">
        <w:r>
          <w:rPr>
            <w:rFonts w:ascii="Times New Roman" w:hAnsi="Times New Roman" w:cs="Times New Roman"/>
            <w:i/>
            <w:iCs/>
            <w:color w:val="0E568C"/>
            <w:sz w:val="20"/>
            <w:szCs w:val="20"/>
          </w:rPr>
          <w:t>McBryde</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and </w:t>
      </w:r>
      <w:r>
        <w:rPr>
          <w:rFonts w:ascii="Times New Roman" w:hAnsi="Times New Roman" w:cs="Times New Roman"/>
          <w:i/>
          <w:iCs/>
          <w:color w:val="000000"/>
          <w:sz w:val="20"/>
          <w:szCs w:val="20"/>
        </w:rPr>
        <w:t>Robinson.</w:t>
      </w:r>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Audubon,</w:t>
      </w:r>
      <w:r>
        <w:rPr>
          <w:rFonts w:ascii="Times New Roman" w:hAnsi="Times New Roman" w:cs="Times New Roman"/>
          <w:color w:val="000000"/>
          <w:sz w:val="20"/>
          <w:szCs w:val="20"/>
        </w:rPr>
        <w:t xml:space="preserve"> the plaintiffs, an organization of bird watchers, filed suit to enjoin the Water and Power Department of the City of Los Angeles (the Department) from diverting four of five streams flowing into a lake.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55A5D013" wp14:editId="676355F4">
            <wp:extent cx="161925" cy="161925"/>
            <wp:effectExtent l="0" t="0" r="0" b="0"/>
            <wp:docPr id="342" name="Picture 342">
              <a:hlinkClick xmlns:a="http://schemas.openxmlformats.org/drawingml/2006/main" r:id="rId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0"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xml:space="preserve"> 189 Cal.Rptr. 346, 658 P.2d at 712.</w:t>
        </w:r>
      </w:hyperlink>
      <w:r>
        <w:rPr>
          <w:rFonts w:ascii="Times New Roman" w:hAnsi="Times New Roman" w:cs="Times New Roman"/>
          <w:color w:val="000000"/>
          <w:sz w:val="20"/>
          <w:szCs w:val="20"/>
        </w:rPr>
        <w:t xml:space="preserve"> This caused the level of the lake to drop and compromised the scenic beauty and ecological value of the lake.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 California Supreme Court entertained the </w:t>
      </w:r>
      <w:r>
        <w:rPr>
          <w:rFonts w:ascii="Times New Roman" w:hAnsi="Times New Roman" w:cs="Times New Roman"/>
          <w:color w:val="000000"/>
          <w:sz w:val="20"/>
          <w:szCs w:val="20"/>
        </w:rPr>
        <w:t xml:space="preserve">suit and held that the state had to </w:t>
      </w:r>
      <w:r>
        <w:rPr>
          <w:rFonts w:ascii="Times New Roman" w:hAnsi="Times New Roman" w:cs="Times New Roman"/>
          <w:color w:val="000000"/>
          <w:sz w:val="20"/>
          <w:szCs w:val="20"/>
        </w:rPr>
        <w:t>“</w:t>
      </w:r>
      <w:r>
        <w:rPr>
          <w:rFonts w:ascii="Times New Roman" w:hAnsi="Times New Roman" w:cs="Times New Roman"/>
          <w:color w:val="000000"/>
          <w:sz w:val="20"/>
          <w:szCs w:val="20"/>
        </w:rPr>
        <w:t>bear in mind its duty as trustee to consider the effect of the taking on the public trust, and to preserve, so far as consistent with the public interest, the uses protected by the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52C3CE5" wp14:editId="6A085338">
            <wp:extent cx="161925" cy="161925"/>
            <wp:effectExtent l="0" t="0" r="0" b="0"/>
            <wp:docPr id="343" name="Picture 343">
              <a:hlinkClick xmlns:a="http://schemas.openxmlformats.org/drawingml/2006/main" r:id="rId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1"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(internal citation omitted). In a footnote, that court noted that the Department had argued that plaintiffs lacked standing, but it rejected the Department’s argument:</w:t>
      </w:r>
    </w:p>
    <w:p w14:paraId="1EB63644" w14:textId="418D6FA4"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i/>
          <w:iCs/>
          <w:color w:val="000000"/>
          <w:sz w:val="20"/>
          <w:szCs w:val="20"/>
        </w:rPr>
      </w:pPr>
      <w:r>
        <w:rPr>
          <w:rFonts w:ascii="Times New Roman" w:hAnsi="Times New Roman" w:cs="Times New Roman"/>
          <w:color w:val="000000"/>
          <w:sz w:val="20"/>
          <w:szCs w:val="20"/>
        </w:rPr>
        <w:lastRenderedPageBreak/>
        <w:t xml:space="preserve">Judicial decisions ... have greatly expanded the right of a member of the public to </w:t>
      </w:r>
      <w:bookmarkStart w:id="344" w:name="co_pp_sp_4358_282_1"/>
      <w:bookmarkEnd w:id="344"/>
      <w:r>
        <w:rPr>
          <w:rFonts w:ascii="Times New Roman" w:hAnsi="Times New Roman" w:cs="Times New Roman"/>
          <w:b/>
          <w:bCs/>
          <w:color w:val="000000"/>
          <w:sz w:val="20"/>
          <w:szCs w:val="20"/>
        </w:rPr>
        <w:t>*282</w:t>
      </w:r>
      <w:r>
        <w:rPr>
          <w:rFonts w:ascii="Times New Roman" w:hAnsi="Times New Roman" w:cs="Times New Roman"/>
          <w:color w:val="000000"/>
          <w:sz w:val="20"/>
          <w:szCs w:val="20"/>
        </w:rPr>
        <w:t xml:space="preserve"> </w:t>
      </w:r>
      <w:bookmarkStart w:id="345" w:name="co_pp_sp_4645_183_1"/>
      <w:bookmarkEnd w:id="345"/>
      <w:r>
        <w:rPr>
          <w:rFonts w:ascii="Times New Roman" w:hAnsi="Times New Roman" w:cs="Times New Roman"/>
          <w:b/>
          <w:bCs/>
          <w:color w:val="000000"/>
          <w:sz w:val="20"/>
          <w:szCs w:val="20"/>
        </w:rPr>
        <w:t>**183</w:t>
      </w:r>
      <w:r>
        <w:rPr>
          <w:rFonts w:ascii="Times New Roman" w:hAnsi="Times New Roman" w:cs="Times New Roman"/>
          <w:color w:val="000000"/>
          <w:sz w:val="20"/>
          <w:szCs w:val="20"/>
        </w:rPr>
        <w:t xml:space="preserve"> sue as a taxpayer or private attorney general.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1D290EC9" wp14:editId="198FED40">
            <wp:extent cx="161925" cy="161925"/>
            <wp:effectExtent l="0" t="0" r="0" b="0"/>
            <wp:docPr id="344" name="Picture 344">
              <a:hlinkClick xmlns:a="http://schemas.openxmlformats.org/drawingml/2006/main" r:id="rId5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441">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3" w:history="1">
        <w:r>
          <w:rPr>
            <w:rFonts w:ascii="Times New Roman" w:hAnsi="Times New Roman" w:cs="Times New Roman"/>
            <w:i/>
            <w:iCs/>
            <w:color w:val="0E568C"/>
            <w:sz w:val="20"/>
            <w:szCs w:val="20"/>
          </w:rPr>
          <w:t>vaN atta v. scott</w:t>
        </w:r>
        <w:r>
          <w:rPr>
            <w:rFonts w:ascii="Times New Roman" w:hAnsi="Times New Roman" w:cs="Times New Roman"/>
            <w:color w:val="0E568C"/>
            <w:sz w:val="20"/>
            <w:szCs w:val="20"/>
          </w:rPr>
          <w:t xml:space="preserve"> (1980) 27 cal.3d 424, 447–450, 166 cal.rptr. 149, 613 P.2d 210,</w:t>
        </w:r>
      </w:hyperlink>
      <w:r>
        <w:rPr>
          <w:rFonts w:ascii="Times New Roman" w:hAnsi="Times New Roman" w:cs="Times New Roman"/>
          <w:color w:val="000000"/>
          <w:sz w:val="20"/>
          <w:szCs w:val="20"/>
        </w:rPr>
        <w:t xml:space="preserve"> and cases there cited.) </w:t>
      </w:r>
      <w:r>
        <w:rPr>
          <w:rFonts w:ascii="Times New Roman" w:hAnsi="Times New Roman" w:cs="Times New Roman"/>
          <w:i/>
          <w:iCs/>
          <w:color w:val="000000"/>
          <w:sz w:val="20"/>
          <w:szCs w:val="20"/>
        </w:rPr>
        <w:t xml:space="preserve">Consistently with these decisions, </w:t>
      </w:r>
      <w:r w:rsidR="00344CED">
        <w:rPr>
          <w:rFonts w:ascii="Times New Roman" w:hAnsi="Times New Roman" w:cs="Times New Roman"/>
          <w:noProof/>
          <w:color w:val="000000"/>
          <w:sz w:val="20"/>
          <w:szCs w:val="20"/>
        </w:rPr>
        <w:drawing>
          <wp:inline distT="0" distB="0" distL="0" distR="0" wp14:anchorId="4B28F695" wp14:editId="0261A7D3">
            <wp:extent cx="161925" cy="161925"/>
            <wp:effectExtent l="0" t="0" r="0" b="0"/>
            <wp:docPr id="345" name="Picture 345">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4" w:history="1">
        <w:r>
          <w:rPr>
            <w:rFonts w:ascii="Times New Roman" w:hAnsi="Times New Roman" w:cs="Times New Roman"/>
            <w:i/>
            <w:iCs/>
            <w:color w:val="0E568C"/>
            <w:sz w:val="20"/>
            <w:szCs w:val="20"/>
          </w:rPr>
          <w:t xml:space="preserve">Marks v. Whitney, supra, </w:t>
        </w:r>
        <w:r>
          <w:rPr>
            <w:rFonts w:ascii="Times New Roman" w:hAnsi="Times New Roman" w:cs="Times New Roman"/>
            <w:color w:val="0E568C"/>
            <w:sz w:val="20"/>
            <w:szCs w:val="20"/>
          </w:rPr>
          <w:t>6 Cal.3d 251, 98 Cal.Rptr. 790, 491 P.2d 374,</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expr</w:t>
      </w:r>
      <w:r>
        <w:rPr>
          <w:rFonts w:ascii="Times New Roman" w:hAnsi="Times New Roman" w:cs="Times New Roman"/>
          <w:i/>
          <w:iCs/>
          <w:color w:val="000000"/>
          <w:sz w:val="20"/>
          <w:szCs w:val="20"/>
        </w:rPr>
        <w:t>essly held that any member of the general public (</w:t>
      </w:r>
      <w:r w:rsidR="00344CED">
        <w:rPr>
          <w:rFonts w:ascii="Times New Roman" w:hAnsi="Times New Roman" w:cs="Times New Roman"/>
          <w:noProof/>
          <w:color w:val="000000"/>
          <w:sz w:val="20"/>
          <w:szCs w:val="20"/>
        </w:rPr>
        <w:drawing>
          <wp:inline distT="0" distB="0" distL="0" distR="0" wp14:anchorId="7D88897E" wp14:editId="02CDAF11">
            <wp:extent cx="161925" cy="161925"/>
            <wp:effectExtent l="0" t="0" r="0" b="0"/>
            <wp:docPr id="346" name="Picture 346">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5" w:history="1">
        <w:r>
          <w:rPr>
            <w:rFonts w:ascii="Times New Roman" w:hAnsi="Times New Roman" w:cs="Times New Roman"/>
            <w:color w:val="0E568C"/>
            <w:sz w:val="20"/>
            <w:szCs w:val="20"/>
          </w:rPr>
          <w:t>p. 261, 98 Cal.Rptr. 790, 491 P.2d 374</w:t>
        </w:r>
        <w:r>
          <w:rPr>
            <w:rFonts w:ascii="Times New Roman" w:hAnsi="Times New Roman" w:cs="Times New Roman"/>
            <w:i/>
            <w:iCs/>
            <w:color w:val="0E568C"/>
            <w:sz w:val="20"/>
            <w:szCs w:val="20"/>
          </w:rPr>
          <w:t>)</w:t>
        </w:r>
      </w:hyperlink>
      <w:r>
        <w:rPr>
          <w:rFonts w:ascii="Times New Roman" w:hAnsi="Times New Roman" w:cs="Times New Roman"/>
          <w:i/>
          <w:iCs/>
          <w:color w:val="000000"/>
          <w:sz w:val="20"/>
          <w:szCs w:val="20"/>
        </w:rPr>
        <w:t xml:space="preserve"> has standing to raise a claim of harm to the public trust.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A0F9F08" wp14:editId="734A2B4D">
            <wp:extent cx="161925" cy="161925"/>
            <wp:effectExtent l="0" t="0" r="0" b="0"/>
            <wp:docPr id="347" name="Picture 347">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6" w:history="1">
        <w:r>
          <w:rPr>
            <w:rFonts w:ascii="Times New Roman" w:hAnsi="Times New Roman" w:cs="Times New Roman"/>
            <w:color w:val="0E568C"/>
            <w:sz w:val="20"/>
            <w:szCs w:val="20"/>
          </w:rPr>
          <w:t>Pp. 261–262, 98 Cal.Rptr. 790, 491</w:t>
        </w:r>
        <w:r>
          <w:rPr>
            <w:rFonts w:ascii="Times New Roman" w:hAnsi="Times New Roman" w:cs="Times New Roman"/>
            <w:color w:val="0E568C"/>
            <w:sz w:val="20"/>
            <w:szCs w:val="20"/>
          </w:rPr>
          <w:t xml:space="preserve"> P.2d 374;</w:t>
        </w:r>
      </w:hyperlink>
      <w:r>
        <w:rPr>
          <w:rFonts w:ascii="Times New Roman" w:hAnsi="Times New Roman" w:cs="Times New Roman"/>
          <w:color w:val="000000"/>
          <w:sz w:val="20"/>
          <w:szCs w:val="20"/>
        </w:rPr>
        <w:t xml:space="preserve"> see also </w:t>
      </w:r>
      <w:r w:rsidR="00344CED">
        <w:rPr>
          <w:rFonts w:ascii="Times New Roman" w:hAnsi="Times New Roman" w:cs="Times New Roman"/>
          <w:noProof/>
          <w:color w:val="000000"/>
          <w:sz w:val="20"/>
          <w:szCs w:val="20"/>
        </w:rPr>
        <w:drawing>
          <wp:inline distT="0" distB="0" distL="0" distR="0" wp14:anchorId="4454E447" wp14:editId="5CF96288">
            <wp:extent cx="161925" cy="161925"/>
            <wp:effectExtent l="0" t="0" r="0" b="0"/>
            <wp:docPr id="348" name="Picture 348">
              <a:hlinkClick xmlns:a="http://schemas.openxmlformats.org/drawingml/2006/main" r:id="rId5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8" w:history="1">
        <w:r>
          <w:rPr>
            <w:rFonts w:ascii="Times New Roman" w:hAnsi="Times New Roman" w:cs="Times New Roman"/>
            <w:i/>
            <w:iCs/>
            <w:color w:val="0E568C"/>
            <w:sz w:val="20"/>
            <w:szCs w:val="20"/>
          </w:rPr>
          <w:t>Environmental</w:t>
        </w:r>
        <w:r>
          <w:rPr>
            <w:rFonts w:ascii="Times New Roman" w:hAnsi="Times New Roman" w:cs="Times New Roman"/>
            <w:i/>
            <w:iCs/>
            <w:color w:val="0E568C"/>
            <w:sz w:val="20"/>
            <w:szCs w:val="20"/>
          </w:rPr>
          <w:t xml:space="preserve"> Defense Fund, Inc. v. East Bay Mun. Utility Dist.</w:t>
        </w:r>
        <w:r>
          <w:rPr>
            <w:rFonts w:ascii="Times New Roman" w:hAnsi="Times New Roman" w:cs="Times New Roman"/>
            <w:color w:val="0E568C"/>
            <w:sz w:val="20"/>
            <w:szCs w:val="20"/>
          </w:rPr>
          <w:t xml:space="preserve"> (1980) 26 Cal.3d 183, 161 Cal.Rptr. 466, 605 P.2d 1,</w:t>
        </w:r>
      </w:hyperlink>
      <w:r>
        <w:rPr>
          <w:rFonts w:ascii="Times New Roman" w:hAnsi="Times New Roman" w:cs="Times New Roman"/>
          <w:color w:val="000000"/>
          <w:sz w:val="20"/>
          <w:szCs w:val="20"/>
        </w:rPr>
        <w:t xml:space="preserve"> in which we permitted a public interest organization to sue to enjoin allegedly unreasonable uses of water.) </w:t>
      </w:r>
      <w:r>
        <w:rPr>
          <w:rFonts w:ascii="Times New Roman" w:hAnsi="Times New Roman" w:cs="Times New Roman"/>
          <w:i/>
          <w:iCs/>
          <w:color w:val="000000"/>
          <w:sz w:val="20"/>
          <w:szCs w:val="20"/>
        </w:rPr>
        <w:t>We conclude that plaintiffs have standin</w:t>
      </w:r>
      <w:r>
        <w:rPr>
          <w:rFonts w:ascii="Times New Roman" w:hAnsi="Times New Roman" w:cs="Times New Roman"/>
          <w:i/>
          <w:iCs/>
          <w:color w:val="000000"/>
          <w:sz w:val="20"/>
          <w:szCs w:val="20"/>
        </w:rPr>
        <w:t>g to sue to protect the public trust.</w:t>
      </w:r>
    </w:p>
    <w:p w14:paraId="4F4C8C12" w14:textId="5AA3A3B4" w:rsidR="00000000" w:rsidRDefault="00344CE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07C640B4" wp14:editId="4EC79B74">
            <wp:extent cx="161925" cy="161925"/>
            <wp:effectExtent l="0" t="0" r="0" b="0"/>
            <wp:docPr id="349" name="Picture 349">
              <a:hlinkClick xmlns:a="http://schemas.openxmlformats.org/drawingml/2006/main" r:id="rId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69" w:history="1">
        <w:r w:rsidR="00CD2F2D">
          <w:rPr>
            <w:rFonts w:ascii="Times New Roman" w:hAnsi="Times New Roman" w:cs="Times New Roman"/>
            <w:i/>
            <w:iCs/>
            <w:color w:val="0E568C"/>
            <w:sz w:val="20"/>
            <w:szCs w:val="20"/>
          </w:rPr>
          <w:t>Id.</w:t>
        </w:r>
        <w:r w:rsidR="00CD2F2D">
          <w:rPr>
            <w:rFonts w:ascii="Times New Roman" w:hAnsi="Times New Roman" w:cs="Times New Roman"/>
            <w:color w:val="0E568C"/>
            <w:sz w:val="20"/>
            <w:szCs w:val="20"/>
          </w:rPr>
          <w:t xml:space="preserve"> at 717 n. 11.</w:t>
        </w:r>
      </w:hyperlink>
      <w:r w:rsidR="00CD2F2D">
        <w:rPr>
          <w:rFonts w:ascii="Times New Roman" w:hAnsi="Times New Roman" w:cs="Times New Roman"/>
          <w:color w:val="000000"/>
          <w:sz w:val="20"/>
          <w:szCs w:val="20"/>
        </w:rPr>
        <w:t xml:space="preserve"> (emphases added). That court ultimately held that the state must reconsider the allocation of the waters in the streams and the lake, taking into account the impact on the la</w:t>
      </w:r>
      <w:r w:rsidR="00CD2F2D">
        <w:rPr>
          <w:rFonts w:ascii="Times New Roman" w:hAnsi="Times New Roman" w:cs="Times New Roman"/>
          <w:color w:val="000000"/>
          <w:sz w:val="20"/>
          <w:szCs w:val="20"/>
        </w:rPr>
        <w:t xml:space="preserve">ke’s environment. </w:t>
      </w:r>
      <w:r>
        <w:rPr>
          <w:rFonts w:ascii="Times New Roman" w:hAnsi="Times New Roman" w:cs="Times New Roman"/>
          <w:noProof/>
          <w:color w:val="000000"/>
          <w:sz w:val="20"/>
          <w:szCs w:val="20"/>
        </w:rPr>
        <w:drawing>
          <wp:inline distT="0" distB="0" distL="0" distR="0" wp14:anchorId="5BACE2C0" wp14:editId="3C4FE8C8">
            <wp:extent cx="161925" cy="161925"/>
            <wp:effectExtent l="0" t="0" r="0" b="0"/>
            <wp:docPr id="350" name="Picture 350">
              <a:hlinkClick xmlns:a="http://schemas.openxmlformats.org/drawingml/2006/main" r:id="rId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0" w:history="1">
        <w:r w:rsidR="00CD2F2D">
          <w:rPr>
            <w:rFonts w:ascii="Times New Roman" w:hAnsi="Times New Roman" w:cs="Times New Roman"/>
            <w:i/>
            <w:iCs/>
            <w:color w:val="0E568C"/>
            <w:sz w:val="20"/>
            <w:szCs w:val="20"/>
          </w:rPr>
          <w:t>Id.</w:t>
        </w:r>
        <w:r w:rsidR="00CD2F2D">
          <w:rPr>
            <w:rFonts w:ascii="Times New Roman" w:hAnsi="Times New Roman" w:cs="Times New Roman"/>
            <w:color w:val="0E568C"/>
            <w:sz w:val="20"/>
            <w:szCs w:val="20"/>
          </w:rPr>
          <w:t xml:space="preserve"> at 729.</w:t>
        </w:r>
      </w:hyperlink>
    </w:p>
    <w:p w14:paraId="46A65F5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A3528E" w14:textId="5B590CCA"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Marks,</w:t>
      </w:r>
      <w:r>
        <w:rPr>
          <w:rFonts w:ascii="Times New Roman" w:hAnsi="Times New Roman" w:cs="Times New Roman"/>
          <w:color w:val="000000"/>
          <w:sz w:val="20"/>
          <w:szCs w:val="20"/>
        </w:rPr>
        <w:t xml:space="preserve"> cited in </w:t>
      </w:r>
      <w:r>
        <w:rPr>
          <w:rFonts w:ascii="Times New Roman" w:hAnsi="Times New Roman" w:cs="Times New Roman"/>
          <w:i/>
          <w:iCs/>
          <w:color w:val="000000"/>
          <w:sz w:val="20"/>
          <w:szCs w:val="20"/>
        </w:rPr>
        <w:t>Audubon,</w:t>
      </w:r>
      <w:r>
        <w:rPr>
          <w:rFonts w:ascii="Times New Roman" w:hAnsi="Times New Roman" w:cs="Times New Roman"/>
          <w:color w:val="000000"/>
          <w:sz w:val="20"/>
          <w:szCs w:val="20"/>
        </w:rPr>
        <w:t xml:space="preserve"> the California Supreme Court held that members of the public had standing to enforce the public trust. </w:t>
      </w:r>
      <w:r w:rsidR="00344CED">
        <w:rPr>
          <w:rFonts w:ascii="Times New Roman" w:hAnsi="Times New Roman" w:cs="Times New Roman"/>
          <w:noProof/>
          <w:color w:val="000000"/>
          <w:sz w:val="20"/>
          <w:szCs w:val="20"/>
        </w:rPr>
        <w:drawing>
          <wp:inline distT="0" distB="0" distL="0" distR="0" wp14:anchorId="1283C3C8" wp14:editId="1F500192">
            <wp:extent cx="161925" cy="161925"/>
            <wp:effectExtent l="0" t="0" r="0" b="0"/>
            <wp:docPr id="351" name="Picture 351">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1" w:history="1">
        <w:r>
          <w:rPr>
            <w:rFonts w:ascii="Times New Roman" w:hAnsi="Times New Roman" w:cs="Times New Roman"/>
            <w:i/>
            <w:iCs/>
            <w:color w:val="0E568C"/>
            <w:sz w:val="20"/>
            <w:szCs w:val="20"/>
          </w:rPr>
          <w:t>Marks,</w:t>
        </w:r>
        <w:r>
          <w:rPr>
            <w:rFonts w:ascii="Times New Roman" w:hAnsi="Times New Roman" w:cs="Times New Roman"/>
            <w:color w:val="0E568C"/>
            <w:sz w:val="20"/>
            <w:szCs w:val="20"/>
          </w:rPr>
          <w:t xml:space="preserve"> 98 Cal.Rptr. 790, 491 P.2d at 381.</w:t>
        </w:r>
      </w:hyperlink>
      <w:r>
        <w:rPr>
          <w:rFonts w:ascii="Times New Roman" w:hAnsi="Times New Roman" w:cs="Times New Roman"/>
          <w:color w:val="000000"/>
          <w:sz w:val="20"/>
          <w:szCs w:val="20"/>
        </w:rPr>
        <w:t xml:space="preserve"> In that case, the plaintiff brought a quiet title action to settle a boundary line dispute. </w:t>
      </w:r>
      <w:r w:rsidR="00344CED">
        <w:rPr>
          <w:rFonts w:ascii="Times New Roman" w:hAnsi="Times New Roman" w:cs="Times New Roman"/>
          <w:noProof/>
          <w:color w:val="000000"/>
          <w:sz w:val="20"/>
          <w:szCs w:val="20"/>
        </w:rPr>
        <w:drawing>
          <wp:inline distT="0" distB="0" distL="0" distR="0" wp14:anchorId="63FA95F0" wp14:editId="732F14B4">
            <wp:extent cx="161925" cy="161925"/>
            <wp:effectExtent l="0" t="0" r="0" b="0"/>
            <wp:docPr id="352" name="Picture 352">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377.</w:t>
        </w:r>
      </w:hyperlink>
      <w:r>
        <w:rPr>
          <w:rFonts w:ascii="Times New Roman" w:hAnsi="Times New Roman" w:cs="Times New Roman"/>
          <w:color w:val="000000"/>
          <w:sz w:val="20"/>
          <w:szCs w:val="20"/>
        </w:rPr>
        <w:t xml:space="preserve"> Defendant objected on the ground that his rights as a littoral owner</w:t>
      </w:r>
      <w:bookmarkStart w:id="346" w:name="co_fnRef_B072482028428320_ID0EZOKM_1"/>
      <w:bookmarkEnd w:id="34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"#co_footnote_B072482028428320_1"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as a member of the public in the adjacent tidelands and na</w:t>
      </w:r>
      <w:r>
        <w:rPr>
          <w:rFonts w:ascii="Times New Roman" w:hAnsi="Times New Roman" w:cs="Times New Roman"/>
          <w:color w:val="000000"/>
          <w:sz w:val="20"/>
          <w:szCs w:val="20"/>
        </w:rPr>
        <w:t xml:space="preserve">vigable waters covering them would be injured. </w:t>
      </w:r>
      <w:r w:rsidR="00344CED">
        <w:rPr>
          <w:rFonts w:ascii="Times New Roman" w:hAnsi="Times New Roman" w:cs="Times New Roman"/>
          <w:noProof/>
          <w:color w:val="000000"/>
          <w:sz w:val="20"/>
          <w:szCs w:val="20"/>
        </w:rPr>
        <w:drawing>
          <wp:inline distT="0" distB="0" distL="0" distR="0" wp14:anchorId="1F570091" wp14:editId="7C71627E">
            <wp:extent cx="161925" cy="161925"/>
            <wp:effectExtent l="0" t="0" r="0" b="0"/>
            <wp:docPr id="353" name="Picture 353">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3"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The trial court concluded that the defendant did not have standing, as a member of the public, to raise the public trust issue. </w:t>
      </w:r>
      <w:r w:rsidR="00344CED">
        <w:rPr>
          <w:rFonts w:ascii="Times New Roman" w:hAnsi="Times New Roman" w:cs="Times New Roman"/>
          <w:noProof/>
          <w:color w:val="000000"/>
          <w:sz w:val="20"/>
          <w:szCs w:val="20"/>
        </w:rPr>
        <w:drawing>
          <wp:inline distT="0" distB="0" distL="0" distR="0" wp14:anchorId="67BD6F20" wp14:editId="1E2CCFFD">
            <wp:extent cx="161925" cy="161925"/>
            <wp:effectExtent l="0" t="0" r="0" b="0"/>
            <wp:docPr id="354" name="Picture 354">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4"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The California Supre</w:t>
      </w:r>
      <w:r>
        <w:rPr>
          <w:rFonts w:ascii="Times New Roman" w:hAnsi="Times New Roman" w:cs="Times New Roman"/>
          <w:color w:val="000000"/>
          <w:sz w:val="20"/>
          <w:szCs w:val="20"/>
        </w:rPr>
        <w:t xml:space="preserve">me Court reversed, stating that members of the public had been permitted to bring actions </w:t>
      </w:r>
      <w:r>
        <w:rPr>
          <w:rFonts w:ascii="Times New Roman" w:hAnsi="Times New Roman" w:cs="Times New Roman"/>
          <w:color w:val="000000"/>
          <w:sz w:val="20"/>
          <w:szCs w:val="20"/>
        </w:rPr>
        <w:t>“</w:t>
      </w:r>
      <w:r>
        <w:rPr>
          <w:rFonts w:ascii="Times New Roman" w:hAnsi="Times New Roman" w:cs="Times New Roman"/>
          <w:color w:val="000000"/>
          <w:sz w:val="20"/>
          <w:szCs w:val="20"/>
        </w:rPr>
        <w:t>to enforce a public right to use a beach access route</w:t>
      </w:r>
      <w:r>
        <w:rPr>
          <w:rFonts w:ascii="Times New Roman" w:hAnsi="Times New Roman" w:cs="Times New Roman"/>
          <w:color w:val="000000"/>
          <w:sz w:val="20"/>
          <w:szCs w:val="20"/>
        </w:rPr>
        <w:t>”</w:t>
      </w:r>
      <w:r>
        <w:rPr>
          <w:rFonts w:ascii="Times New Roman" w:hAnsi="Times New Roman" w:cs="Times New Roman"/>
          <w:color w:val="000000"/>
          <w:sz w:val="20"/>
          <w:szCs w:val="20"/>
        </w:rPr>
        <w:t>; to quiet title to private and public easements in a public beach; and to restrain improper filling of a bay a</w:t>
      </w:r>
      <w:r>
        <w:rPr>
          <w:rFonts w:ascii="Times New Roman" w:hAnsi="Times New Roman" w:cs="Times New Roman"/>
          <w:color w:val="000000"/>
          <w:sz w:val="20"/>
          <w:szCs w:val="20"/>
        </w:rPr>
        <w:t xml:space="preserve">nd to secure a general declaration of the </w:t>
      </w:r>
      <w:r>
        <w:rPr>
          <w:rFonts w:ascii="Times New Roman" w:hAnsi="Times New Roman" w:cs="Times New Roman"/>
          <w:color w:val="000000"/>
          <w:sz w:val="20"/>
          <w:szCs w:val="20"/>
        </w:rPr>
        <w:t xml:space="preserve">rights of the people to the waterways and wildlife areas of the bay. </w:t>
      </w:r>
      <w:r w:rsidR="00344CED">
        <w:rPr>
          <w:rFonts w:ascii="Times New Roman" w:hAnsi="Times New Roman" w:cs="Times New Roman"/>
          <w:noProof/>
          <w:color w:val="000000"/>
          <w:sz w:val="20"/>
          <w:szCs w:val="20"/>
        </w:rPr>
        <w:drawing>
          <wp:inline distT="0" distB="0" distL="0" distR="0" wp14:anchorId="695CFE28" wp14:editId="59AADF82">
            <wp:extent cx="161925" cy="161925"/>
            <wp:effectExtent l="0" t="0" r="0" b="0"/>
            <wp:docPr id="355" name="Picture 355">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381</w:t>
        </w:r>
      </w:hyperlink>
      <w:r>
        <w:rPr>
          <w:rFonts w:ascii="Times New Roman" w:hAnsi="Times New Roman" w:cs="Times New Roman"/>
          <w:color w:val="000000"/>
          <w:sz w:val="20"/>
          <w:szCs w:val="20"/>
        </w:rPr>
        <w:t xml:space="preserve"> (internal citations omitted). Members of the public had also been allowed to assert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easement for hunting, fishing and navigation ... and to navigate on shallow navigable waters in sma</w:t>
      </w:r>
      <w:r>
        <w:rPr>
          <w:rFonts w:ascii="Times New Roman" w:hAnsi="Times New Roman" w:cs="Times New Roman"/>
          <w:color w:val="000000"/>
          <w:sz w:val="20"/>
          <w:szCs w:val="20"/>
        </w:rPr>
        <w:t>ll boats[.]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F8F3513" wp14:editId="7C82F0D6">
            <wp:extent cx="161925" cy="161925"/>
            <wp:effectExtent l="0" t="0" r="0" b="0"/>
            <wp:docPr id="356" name="Picture 356">
              <a:hlinkClick xmlns:a="http://schemas.openxmlformats.org/drawingml/2006/main" r:id="rId5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381</w:t>
        </w:r>
      </w:hyperlink>
      <w:r>
        <w:rPr>
          <w:rFonts w:ascii="Times New Roman" w:hAnsi="Times New Roman" w:cs="Times New Roman"/>
          <w:color w:val="000000"/>
          <w:sz w:val="20"/>
          <w:szCs w:val="20"/>
        </w:rPr>
        <w:t xml:space="preserve"> (internal citations omitted).</w:t>
      </w:r>
    </w:p>
    <w:p w14:paraId="4FA3114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DA24F6" w14:textId="09669BEA"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rationale in these cases, a public trust claim can be raised by members of the public who are affected by</w:t>
      </w:r>
      <w:r>
        <w:rPr>
          <w:rFonts w:ascii="Times New Roman" w:hAnsi="Times New Roman" w:cs="Times New Roman"/>
          <w:color w:val="000000"/>
          <w:sz w:val="20"/>
          <w:szCs w:val="20"/>
        </w:rPr>
        <w:t xml:space="preserve"> potential harm to the public trust. </w:t>
      </w:r>
      <w:r w:rsidR="00344CED">
        <w:rPr>
          <w:rFonts w:ascii="Times New Roman" w:hAnsi="Times New Roman" w:cs="Times New Roman"/>
          <w:noProof/>
          <w:color w:val="000000"/>
          <w:sz w:val="20"/>
          <w:szCs w:val="20"/>
        </w:rPr>
        <w:drawing>
          <wp:inline distT="0" distB="0" distL="0" distR="0" wp14:anchorId="23F3ED00" wp14:editId="61580938">
            <wp:extent cx="161925" cy="161925"/>
            <wp:effectExtent l="0" t="0" r="0" b="0"/>
            <wp:docPr id="357" name="Picture 35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7"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’s express approval of </w:t>
        </w:r>
        <w:r>
          <w:rPr>
            <w:rFonts w:ascii="Times New Roman" w:hAnsi="Times New Roman" w:cs="Times New Roman"/>
            <w:i/>
            <w:iCs/>
            <w:color w:val="0E568C"/>
            <w:sz w:val="20"/>
            <w:szCs w:val="20"/>
          </w:rPr>
          <w:t>Audubon, see</w:t>
        </w:r>
        <w:r>
          <w:rPr>
            <w:rFonts w:ascii="Times New Roman" w:hAnsi="Times New Roman" w:cs="Times New Roman"/>
            <w:color w:val="0E568C"/>
            <w:sz w:val="20"/>
            <w:szCs w:val="20"/>
          </w:rPr>
          <w:t xml:space="preserve"> 94 Hawai‘i at 140, 9 P.3d at 452</w:t>
        </w:r>
      </w:hyperlink>
      <w:r>
        <w:rPr>
          <w:rFonts w:ascii="Times New Roman" w:hAnsi="Times New Roman" w:cs="Times New Roman"/>
          <w:color w:val="000000"/>
          <w:sz w:val="20"/>
          <w:szCs w:val="20"/>
        </w:rPr>
        <w:t xml:space="preserve">, a case holding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any member of the general public has </w:t>
      </w:r>
      <w:r>
        <w:rPr>
          <w:rFonts w:ascii="Times New Roman" w:hAnsi="Times New Roman" w:cs="Times New Roman"/>
          <w:color w:val="000000"/>
          <w:sz w:val="20"/>
          <w:szCs w:val="20"/>
        </w:rPr>
        <w:t>standing to raise a claim of harm to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FD7DD55" wp14:editId="3220439D">
            <wp:extent cx="161925" cy="161925"/>
            <wp:effectExtent l="0" t="0" r="0" b="0"/>
            <wp:docPr id="358" name="Picture 358">
              <a:hlinkClick xmlns:a="http://schemas.openxmlformats.org/drawingml/2006/main" r:id="rId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8" w:history="1">
        <w:r>
          <w:rPr>
            <w:rFonts w:ascii="Times New Roman" w:hAnsi="Times New Roman" w:cs="Times New Roman"/>
            <w:color w:val="0E568C"/>
            <w:sz w:val="20"/>
            <w:szCs w:val="20"/>
          </w:rPr>
          <w:t>189 Cal.Rptr. 346, 658 P.2d at 717 n. 11</w:t>
        </w:r>
      </w:hyperlink>
      <w:r>
        <w:rPr>
          <w:rFonts w:ascii="Times New Roman" w:hAnsi="Times New Roman" w:cs="Times New Roman"/>
          <w:color w:val="000000"/>
          <w:sz w:val="20"/>
          <w:szCs w:val="20"/>
        </w:rPr>
        <w:t xml:space="preserve"> (citation omitted), furnishes a basis for </w:t>
      </w:r>
      <w:r w:rsidR="00344CED">
        <w:rPr>
          <w:rFonts w:ascii="Times New Roman" w:hAnsi="Times New Roman" w:cs="Times New Roman"/>
          <w:noProof/>
          <w:color w:val="000000"/>
          <w:sz w:val="20"/>
          <w:szCs w:val="20"/>
        </w:rPr>
        <w:drawing>
          <wp:inline distT="0" distB="0" distL="0" distR="0" wp14:anchorId="7752F8E4" wp14:editId="4CC8C34B">
            <wp:extent cx="161925" cy="161925"/>
            <wp:effectExtent l="0" t="0" r="0" b="0"/>
            <wp:docPr id="359" name="Picture 35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9"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s</w:t>
        </w:r>
      </w:hyperlink>
      <w:r>
        <w:rPr>
          <w:rFonts w:ascii="Times New Roman" w:hAnsi="Times New Roman" w:cs="Times New Roman"/>
          <w:color w:val="000000"/>
          <w:sz w:val="20"/>
          <w:szCs w:val="20"/>
        </w:rPr>
        <w:t xml:space="preserve"> view of jurisdiction in this case. </w:t>
      </w:r>
      <w:r>
        <w:rPr>
          <w:rFonts w:ascii="Times New Roman" w:hAnsi="Times New Roman" w:cs="Times New Roman"/>
          <w:i/>
          <w:iCs/>
          <w:color w:val="000000"/>
          <w:sz w:val="20"/>
          <w:szCs w:val="20"/>
        </w:rPr>
        <w:t>Audubon</w:t>
      </w:r>
      <w:r>
        <w:rPr>
          <w:rFonts w:ascii="Times New Roman" w:hAnsi="Times New Roman" w:cs="Times New Roman"/>
          <w:color w:val="000000"/>
          <w:sz w:val="20"/>
          <w:szCs w:val="20"/>
        </w:rPr>
        <w:t xml:space="preserve"> and </w:t>
      </w:r>
      <w:r w:rsidR="00344CED">
        <w:rPr>
          <w:rFonts w:ascii="Times New Roman" w:hAnsi="Times New Roman" w:cs="Times New Roman"/>
          <w:noProof/>
          <w:color w:val="000000"/>
          <w:sz w:val="20"/>
          <w:szCs w:val="20"/>
        </w:rPr>
        <w:drawing>
          <wp:inline distT="0" distB="0" distL="0" distR="0" wp14:anchorId="45233C10" wp14:editId="6E285F2D">
            <wp:extent cx="161925" cy="161925"/>
            <wp:effectExtent l="0" t="0" r="0" b="0"/>
            <wp:docPr id="360" name="Picture 36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0"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by implication, do not require a showing that plaintiffs have suffered injury in fact. Instead, </w:t>
      </w:r>
      <w:r>
        <w:rPr>
          <w:rFonts w:ascii="Times New Roman" w:hAnsi="Times New Roman" w:cs="Times New Roman"/>
          <w:color w:val="000000"/>
          <w:sz w:val="20"/>
          <w:szCs w:val="20"/>
        </w:rPr>
        <w:t>“</w:t>
      </w:r>
      <w:r>
        <w:rPr>
          <w:rFonts w:ascii="Times New Roman" w:hAnsi="Times New Roman" w:cs="Times New Roman"/>
          <w:color w:val="000000"/>
          <w:sz w:val="20"/>
          <w:szCs w:val="20"/>
        </w:rPr>
        <w:t>any member of the general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had standing to raise a claim of harm to the public trust. </w:t>
      </w:r>
      <w:r w:rsidR="00344CED">
        <w:rPr>
          <w:rFonts w:ascii="Times New Roman" w:hAnsi="Times New Roman" w:cs="Times New Roman"/>
          <w:noProof/>
          <w:color w:val="000000"/>
          <w:sz w:val="20"/>
          <w:szCs w:val="20"/>
        </w:rPr>
        <w:drawing>
          <wp:inline distT="0" distB="0" distL="0" distR="0" wp14:anchorId="73C407C1" wp14:editId="3527E85D">
            <wp:extent cx="161925" cy="161925"/>
            <wp:effectExtent l="0" t="0" r="0" b="0"/>
            <wp:docPr id="361" name="Picture 361">
              <a:hlinkClick xmlns:a="http://schemas.openxmlformats.org/drawingml/2006/main" r:id="rId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1" w:history="1">
        <w:r>
          <w:rPr>
            <w:rFonts w:ascii="Times New Roman" w:hAnsi="Times New Roman" w:cs="Times New Roman"/>
            <w:i/>
            <w:iCs/>
            <w:color w:val="0E568C"/>
            <w:sz w:val="20"/>
            <w:szCs w:val="20"/>
          </w:rPr>
          <w:t>Id.</w:t>
        </w:r>
      </w:hyperlink>
    </w:p>
    <w:p w14:paraId="74C8C13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4AA3320" w14:textId="7E3D7EE2"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When Petitioners asked the Commission to set the IIFS claiming that the current level of surface water in the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system was injurious to interests protected by the public trust, they, as </w:t>
      </w:r>
      <w:r>
        <w:rPr>
          <w:rFonts w:ascii="Times New Roman" w:hAnsi="Times New Roman" w:cs="Times New Roman"/>
          <w:color w:val="000000"/>
          <w:sz w:val="20"/>
          <w:szCs w:val="20"/>
        </w:rPr>
        <w:t>“</w:t>
      </w:r>
      <w:r>
        <w:rPr>
          <w:rFonts w:ascii="Times New Roman" w:hAnsi="Times New Roman" w:cs="Times New Roman"/>
          <w:color w:val="000000"/>
          <w:sz w:val="20"/>
          <w:szCs w:val="20"/>
        </w:rPr>
        <w:t>member[s] of the general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asserted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claim of </w:t>
      </w:r>
      <w:r>
        <w:rPr>
          <w:rFonts w:ascii="Times New Roman" w:hAnsi="Times New Roman" w:cs="Times New Roman"/>
          <w:color w:val="000000"/>
          <w:sz w:val="20"/>
          <w:szCs w:val="20"/>
        </w:rPr>
        <w:t>harm to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i/>
          <w:iCs/>
          <w:noProof/>
          <w:color w:val="000000"/>
          <w:sz w:val="20"/>
          <w:szCs w:val="20"/>
        </w:rPr>
        <w:drawing>
          <wp:inline distT="0" distB="0" distL="0" distR="0" wp14:anchorId="426A5E11" wp14:editId="7CDE7BBA">
            <wp:extent cx="161925" cy="161925"/>
            <wp:effectExtent l="0" t="0" r="0" b="0"/>
            <wp:docPr id="362" name="Picture 362">
              <a:hlinkClick xmlns:a="http://schemas.openxmlformats.org/drawingml/2006/main" r:id="rId5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2" w:history="1">
        <w:r>
          <w:rPr>
            <w:rFonts w:ascii="Times New Roman" w:hAnsi="Times New Roman" w:cs="Times New Roman"/>
            <w:i/>
            <w:iCs/>
            <w:color w:val="0E568C"/>
            <w:sz w:val="20"/>
            <w:szCs w:val="20"/>
          </w:rPr>
          <w:t>Id.</w:t>
        </w:r>
      </w:hyperlink>
      <w:r>
        <w:rPr>
          <w:rFonts w:ascii="Times New Roman" w:hAnsi="Times New Roman" w:cs="Times New Roman"/>
          <w:i/>
          <w:iCs/>
          <w:color w:val="000000"/>
          <w:sz w:val="20"/>
          <w:szCs w:val="20"/>
        </w:rPr>
        <w:t xml:space="preserve"> Cf. </w:t>
      </w:r>
      <w:r w:rsidR="00344CED">
        <w:rPr>
          <w:rFonts w:ascii="Times New Roman" w:hAnsi="Times New Roman" w:cs="Times New Roman"/>
          <w:noProof/>
          <w:color w:val="000000"/>
          <w:sz w:val="20"/>
          <w:szCs w:val="20"/>
        </w:rPr>
        <w:drawing>
          <wp:inline distT="0" distB="0" distL="0" distR="0" wp14:anchorId="05A77BD6" wp14:editId="7B33C5E9">
            <wp:extent cx="161925" cy="161925"/>
            <wp:effectExtent l="0" t="0" r="0" b="0"/>
            <wp:docPr id="363" name="Picture 363">
              <a:hlinkClick xmlns:a="http://schemas.openxmlformats.org/drawingml/2006/main" r:id="rId5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4" w:history="1">
        <w:r>
          <w:rPr>
            <w:rFonts w:ascii="Times New Roman" w:hAnsi="Times New Roman" w:cs="Times New Roman"/>
            <w:i/>
            <w:iCs/>
            <w:color w:val="0E568C"/>
            <w:sz w:val="20"/>
            <w:szCs w:val="20"/>
          </w:rPr>
          <w:t>Mahuiki v. Planning Comm’n,</w:t>
        </w:r>
        <w:r>
          <w:rPr>
            <w:rFonts w:ascii="Times New Roman" w:hAnsi="Times New Roman" w:cs="Times New Roman"/>
            <w:color w:val="0E568C"/>
            <w:sz w:val="20"/>
            <w:szCs w:val="20"/>
          </w:rPr>
          <w:t xml:space="preserve"> 65 Haw. 506, 654 P.2d 874 (1982)</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Where the interests at stake are in the realm of environmental concerns we have not been inclined to foreclose challenges to administrative determinations through restrictive applications of standing requirements.</w:t>
      </w:r>
      <w:r>
        <w:rPr>
          <w:rFonts w:ascii="Times New Roman" w:hAnsi="Times New Roman" w:cs="Times New Roman"/>
          <w:color w:val="000000"/>
          <w:sz w:val="20"/>
          <w:szCs w:val="20"/>
        </w:rPr>
        <w:t>”</w:t>
      </w:r>
      <w:r>
        <w:rPr>
          <w:rFonts w:ascii="Times New Roman" w:hAnsi="Times New Roman" w:cs="Times New Roman"/>
          <w:color w:val="000000"/>
          <w:sz w:val="20"/>
          <w:szCs w:val="20"/>
        </w:rPr>
        <w:t>) (internal citation and quotation marks o</w:t>
      </w:r>
      <w:r>
        <w:rPr>
          <w:rFonts w:ascii="Times New Roman" w:hAnsi="Times New Roman" w:cs="Times New Roman"/>
          <w:color w:val="000000"/>
          <w:sz w:val="20"/>
          <w:szCs w:val="20"/>
        </w:rPr>
        <w:t>mitted). Petitioners, thus, as members of the public who are affected by the setting of an IIFS, were entitled to a contested case hearing of their claim that amending the IIFS was necessary in order to protect the public trust. Accordingly, this court has</w:t>
      </w:r>
      <w:r>
        <w:rPr>
          <w:rFonts w:ascii="Times New Roman" w:hAnsi="Times New Roman" w:cs="Times New Roman"/>
          <w:color w:val="000000"/>
          <w:sz w:val="20"/>
          <w:szCs w:val="20"/>
        </w:rPr>
        <w:t xml:space="preserve"> subject matter jurisdiction,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discussion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and Petitioners have standing to sue.</w:t>
      </w:r>
    </w:p>
    <w:p w14:paraId="2078371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EE6D08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7DB0DC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7" w:name="co_anchor_I789a88a7a43f11ebbea4f0dc9fb69"/>
      <w:bookmarkEnd w:id="347"/>
    </w:p>
    <w:p w14:paraId="69AC8EB7"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XIV.</w:t>
      </w:r>
    </w:p>
    <w:p w14:paraId="1BEBF340" w14:textId="40F2BCEC"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With respect to evaluating the merits of the Commission’s D &amp; O, the Commission must (1) </w:t>
      </w:r>
      <w:r>
        <w:rPr>
          <w:rFonts w:ascii="Times New Roman" w:hAnsi="Times New Roman" w:cs="Times New Roman"/>
          <w:color w:val="000000"/>
          <w:sz w:val="20"/>
          <w:szCs w:val="20"/>
        </w:rPr>
        <w:t>“</w:t>
      </w:r>
      <w:r>
        <w:rPr>
          <w:rFonts w:ascii="Times New Roman" w:hAnsi="Times New Roman" w:cs="Times New Roman"/>
          <w:color w:val="000000"/>
          <w:sz w:val="20"/>
          <w:szCs w:val="20"/>
        </w:rPr>
        <w:t>begin with a presumption in favor of public use, access, and enjoyment[,]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5466310" wp14:editId="11929F37">
            <wp:extent cx="161925" cy="161925"/>
            <wp:effectExtent l="0" t="0" r="0" b="0"/>
            <wp:docPr id="364" name="Picture 36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5"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142, 9 P.3d at </w:t>
        </w:r>
        <w:r>
          <w:rPr>
            <w:rFonts w:ascii="Times New Roman" w:hAnsi="Times New Roman" w:cs="Times New Roman"/>
            <w:color w:val="0E568C"/>
            <w:sz w:val="20"/>
            <w:szCs w:val="20"/>
          </w:rPr>
          <w:lastRenderedPageBreak/>
          <w:t>454;</w:t>
        </w:r>
      </w:hyperlink>
      <w:r>
        <w:rPr>
          <w:rFonts w:ascii="Times New Roman" w:hAnsi="Times New Roman" w:cs="Times New Roman"/>
          <w:color w:val="000000"/>
          <w:sz w:val="20"/>
          <w:szCs w:val="20"/>
        </w:rPr>
        <w:t xml:space="preserve"> </w:t>
      </w:r>
      <w:bookmarkStart w:id="348" w:name="co_pp_sp_4645_184_1"/>
      <w:bookmarkEnd w:id="348"/>
      <w:r>
        <w:rPr>
          <w:rFonts w:ascii="Times New Roman" w:hAnsi="Times New Roman" w:cs="Times New Roman"/>
          <w:b/>
          <w:bCs/>
          <w:color w:val="000000"/>
          <w:sz w:val="20"/>
          <w:szCs w:val="20"/>
        </w:rPr>
        <w:t>**184</w:t>
      </w:r>
      <w:r>
        <w:rPr>
          <w:rFonts w:ascii="Times New Roman" w:hAnsi="Times New Roman" w:cs="Times New Roman"/>
          <w:color w:val="000000"/>
          <w:sz w:val="20"/>
          <w:szCs w:val="20"/>
        </w:rPr>
        <w:t xml:space="preserve"> </w:t>
      </w:r>
      <w:bookmarkStart w:id="349" w:name="co_pp_sp_4358_283_1"/>
      <w:bookmarkEnd w:id="349"/>
      <w:r>
        <w:rPr>
          <w:rFonts w:ascii="Times New Roman" w:hAnsi="Times New Roman" w:cs="Times New Roman"/>
          <w:b/>
          <w:bCs/>
          <w:color w:val="000000"/>
          <w:sz w:val="20"/>
          <w:szCs w:val="20"/>
        </w:rPr>
        <w:t>*283</w:t>
      </w:r>
      <w:r>
        <w:rPr>
          <w:rFonts w:ascii="Times New Roman" w:hAnsi="Times New Roman" w:cs="Times New Roman"/>
          <w:color w:val="000000"/>
          <w:sz w:val="20"/>
          <w:szCs w:val="20"/>
        </w:rPr>
        <w:t xml:space="preserve"> (2) hold private commercial uses to a </w:t>
      </w:r>
      <w:r>
        <w:rPr>
          <w:rFonts w:ascii="Times New Roman" w:hAnsi="Times New Roman" w:cs="Times New Roman"/>
          <w:color w:val="000000"/>
          <w:sz w:val="20"/>
          <w:szCs w:val="20"/>
        </w:rPr>
        <w:t>“</w:t>
      </w:r>
      <w:r>
        <w:rPr>
          <w:rFonts w:ascii="Times New Roman" w:hAnsi="Times New Roman" w:cs="Times New Roman"/>
          <w:color w:val="000000"/>
          <w:sz w:val="20"/>
          <w:szCs w:val="20"/>
        </w:rPr>
        <w:t>higher level of scrutiny[,]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85317A1" wp14:editId="2EC068F2">
            <wp:extent cx="161925" cy="161925"/>
            <wp:effectExtent l="0" t="0" r="0" b="0"/>
            <wp:docPr id="365" name="Picture 36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6"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and (3) make its decision </w:t>
      </w:r>
      <w:r>
        <w:rPr>
          <w:rFonts w:ascii="Times New Roman" w:hAnsi="Times New Roman" w:cs="Times New Roman"/>
          <w:color w:val="000000"/>
          <w:sz w:val="20"/>
          <w:szCs w:val="20"/>
        </w:rPr>
        <w:t>“</w:t>
      </w:r>
      <w:r>
        <w:rPr>
          <w:rFonts w:ascii="Times New Roman" w:hAnsi="Times New Roman" w:cs="Times New Roman"/>
          <w:color w:val="000000"/>
          <w:sz w:val="20"/>
          <w:szCs w:val="20"/>
        </w:rPr>
        <w:t>with a level of openness, diligence, and foresight commensurate with the high priority [public rights in a resource] command under the laws of our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6BE6BE2" wp14:editId="0491AB9F">
            <wp:extent cx="161925" cy="161925"/>
            <wp:effectExtent l="0" t="0" r="0" b="0"/>
            <wp:docPr id="366" name="Picture 366">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143, 9 P.3d at 455.</w:t>
        </w:r>
      </w:hyperlink>
      <w:r>
        <w:rPr>
          <w:rFonts w:ascii="Times New Roman" w:hAnsi="Times New Roman" w:cs="Times New Roman"/>
          <w:color w:val="000000"/>
          <w:sz w:val="20"/>
          <w:szCs w:val="20"/>
        </w:rPr>
        <w:t xml:space="preserve"> In my view, the Commission did not adequately adhere to this formula when coming to its conclusions, and failed to demonstrate the basis for its rulings on several important issues.</w:t>
      </w:r>
    </w:p>
    <w:p w14:paraId="45DF9FE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F05A5C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6B6774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50" w:name="co_anchor_I789a88a8a43f11ebbea4f0dc9fb69"/>
      <w:bookmarkEnd w:id="350"/>
    </w:p>
    <w:p w14:paraId="21099A8F"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XV.</w:t>
      </w:r>
    </w:p>
    <w:p w14:paraId="087B1E4B" w14:textId="71445879"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An administrative agency’s findings and conclusions must be (1) reasonably clear to enable the parties and the reviewing</w:t>
      </w:r>
      <w:r>
        <w:rPr>
          <w:rFonts w:ascii="Times New Roman" w:hAnsi="Times New Roman" w:cs="Times New Roman"/>
          <w:color w:val="000000"/>
          <w:sz w:val="20"/>
          <w:szCs w:val="20"/>
        </w:rPr>
        <w:t xml:space="preserve"> court to ascertain the basis of the agency’s decision,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723D8242" wp14:editId="0EFBE9C8">
            <wp:extent cx="161925" cy="161925"/>
            <wp:effectExtent l="0" t="0" r="0" b="0"/>
            <wp:docPr id="367" name="Picture 367">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8" w:history="1">
        <w:r>
          <w:rPr>
            <w:rFonts w:ascii="Times New Roman" w:hAnsi="Times New Roman" w:cs="Times New Roman"/>
            <w:i/>
            <w:iCs/>
            <w:color w:val="0E568C"/>
            <w:sz w:val="20"/>
            <w:szCs w:val="20"/>
          </w:rPr>
          <w:t>In re Water Use Permit Applications,</w:t>
        </w:r>
        <w:r>
          <w:rPr>
            <w:rFonts w:ascii="Times New Roman" w:hAnsi="Times New Roman" w:cs="Times New Roman"/>
            <w:color w:val="0E568C"/>
            <w:sz w:val="20"/>
            <w:szCs w:val="20"/>
          </w:rPr>
          <w:t xml:space="preserve"> 105 Hawai‘i 1, 27, 93 P.3d 643, 669 (2004)</w:t>
        </w:r>
      </w:hyperlink>
      <w:r>
        <w:rPr>
          <w:rFonts w:ascii="Times New Roman" w:hAnsi="Times New Roman" w:cs="Times New Roman"/>
          <w:color w:val="000000"/>
          <w:sz w:val="20"/>
          <w:szCs w:val="20"/>
        </w:rPr>
        <w:t xml:space="preserve"> (Acoba, J., concurring) (</w:t>
      </w:r>
      <w:r>
        <w:rPr>
          <w:rFonts w:ascii="Times New Roman" w:hAnsi="Times New Roman" w:cs="Times New Roman"/>
          <w:i/>
          <w:iCs/>
          <w:color w:val="000000"/>
          <w:sz w:val="20"/>
          <w:szCs w:val="20"/>
        </w:rPr>
        <w:t>Wai</w:t>
      </w:r>
      <w:r>
        <w:rPr>
          <w:rFonts w:ascii="Times New Roman" w:hAnsi="Times New Roman" w:cs="Times New Roman"/>
          <w:i/>
          <w:iCs/>
          <w:color w:val="000000"/>
          <w:sz w:val="20"/>
          <w:szCs w:val="20"/>
        </w:rPr>
        <w:t>ā</w:t>
      </w:r>
      <w:r>
        <w:rPr>
          <w:rFonts w:ascii="Times New Roman" w:hAnsi="Times New Roman" w:cs="Times New Roman"/>
          <w:i/>
          <w:iCs/>
          <w:color w:val="000000"/>
          <w:sz w:val="20"/>
          <w:szCs w:val="20"/>
        </w:rPr>
        <w:t>hole II</w:t>
      </w:r>
      <w:r>
        <w:rPr>
          <w:rFonts w:ascii="Times New Roman" w:hAnsi="Times New Roman" w:cs="Times New Roman"/>
          <w:color w:val="000000"/>
          <w:sz w:val="20"/>
          <w:szCs w:val="20"/>
        </w:rPr>
        <w:t xml:space="preserve"> )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Findings and conclusions by an administrative agency must be reasonably clear to enable the</w:t>
      </w:r>
      <w:r>
        <w:rPr>
          <w:rFonts w:ascii="Times New Roman" w:hAnsi="Times New Roman" w:cs="Times New Roman"/>
          <w:color w:val="000000"/>
          <w:sz w:val="20"/>
          <w:szCs w:val="20"/>
        </w:rPr>
        <w:t xml:space="preserve"> parties and the court to ascertain the basis of the agency’s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hyperlink r:id="rId589" w:history="1">
        <w:r>
          <w:rPr>
            <w:rFonts w:ascii="Times New Roman" w:hAnsi="Times New Roman" w:cs="Times New Roman"/>
            <w:i/>
            <w:iCs/>
            <w:color w:val="0E568C"/>
            <w:sz w:val="20"/>
            <w:szCs w:val="20"/>
          </w:rPr>
          <w:t>Igawa v. Koa House Rest.,</w:t>
        </w:r>
        <w:r>
          <w:rPr>
            <w:rFonts w:ascii="Times New Roman" w:hAnsi="Times New Roman" w:cs="Times New Roman"/>
            <w:color w:val="0E568C"/>
            <w:sz w:val="20"/>
            <w:szCs w:val="20"/>
          </w:rPr>
          <w:t xml:space="preserve"> 97 Hawai‘i 402, 412, 38 P.3d 570, 580 (2001)</w:t>
        </w:r>
      </w:hyperlink>
      <w:r>
        <w:rPr>
          <w:rFonts w:ascii="Times New Roman" w:hAnsi="Times New Roman" w:cs="Times New Roman"/>
          <w:color w:val="000000"/>
          <w:sz w:val="20"/>
          <w:szCs w:val="20"/>
        </w:rPr>
        <w:t xml:space="preserve"> (Acoba, J., concurring)); (2) sufficient to enable the</w:t>
      </w:r>
      <w:r>
        <w:rPr>
          <w:rFonts w:ascii="Times New Roman" w:hAnsi="Times New Roman" w:cs="Times New Roman"/>
          <w:color w:val="000000"/>
          <w:sz w:val="20"/>
          <w:szCs w:val="20"/>
        </w:rPr>
        <w:t xml:space="preserve"> reviewing court to track the steps by which the agency reached its decision, </w:t>
      </w:r>
      <w:r w:rsidR="00344CED">
        <w:rPr>
          <w:rFonts w:ascii="Times New Roman" w:hAnsi="Times New Roman" w:cs="Times New Roman"/>
          <w:noProof/>
          <w:color w:val="000000"/>
          <w:sz w:val="20"/>
          <w:szCs w:val="20"/>
        </w:rPr>
        <w:drawing>
          <wp:inline distT="0" distB="0" distL="0" distR="0" wp14:anchorId="3CBB10EB" wp14:editId="03FC9F21">
            <wp:extent cx="161925" cy="161925"/>
            <wp:effectExtent l="0" t="0" r="0" b="0"/>
            <wp:docPr id="368" name="Picture 368">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9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27, 93 P.3d at 669</w:t>
        </w:r>
      </w:hyperlink>
      <w:r>
        <w:rPr>
          <w:rFonts w:ascii="Times New Roman" w:hAnsi="Times New Roman" w:cs="Times New Roman"/>
          <w:color w:val="000000"/>
          <w:sz w:val="20"/>
          <w:szCs w:val="20"/>
        </w:rPr>
        <w:t xml:space="preserve"> (Acoba, J., concurring)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An agency’s findings must be sufficient to allo</w:t>
      </w:r>
      <w:r>
        <w:rPr>
          <w:rFonts w:ascii="Times New Roman" w:hAnsi="Times New Roman" w:cs="Times New Roman"/>
          <w:color w:val="000000"/>
          <w:sz w:val="20"/>
          <w:szCs w:val="20"/>
        </w:rPr>
        <w:t>w the reviewing court to track the steps by which the agency reached its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hyperlink r:id="rId591" w:history="1">
        <w:r>
          <w:rPr>
            <w:rFonts w:ascii="Times New Roman" w:hAnsi="Times New Roman" w:cs="Times New Roman"/>
            <w:i/>
            <w:iCs/>
            <w:color w:val="0E568C"/>
            <w:sz w:val="20"/>
            <w:szCs w:val="20"/>
          </w:rPr>
          <w:t>Kilauea Neighborhood Ass’n v. Land Use Comm’n,</w:t>
        </w:r>
        <w:r>
          <w:rPr>
            <w:rFonts w:ascii="Times New Roman" w:hAnsi="Times New Roman" w:cs="Times New Roman"/>
            <w:color w:val="0E568C"/>
            <w:sz w:val="20"/>
            <w:szCs w:val="20"/>
          </w:rPr>
          <w:t xml:space="preserve"> 7 Haw.App. 227, 230, 751 P.2d 1031, 1034 (1988)</w:t>
        </w:r>
      </w:hyperlink>
      <w:r>
        <w:rPr>
          <w:rFonts w:ascii="Times New Roman" w:hAnsi="Times New Roman" w:cs="Times New Roman"/>
          <w:color w:val="000000"/>
          <w:sz w:val="20"/>
          <w:szCs w:val="20"/>
        </w:rPr>
        <w:t>); and (3) expressly</w:t>
      </w:r>
      <w:r>
        <w:rPr>
          <w:rFonts w:ascii="Times New Roman" w:hAnsi="Times New Roman" w:cs="Times New Roman"/>
          <w:color w:val="000000"/>
          <w:sz w:val="20"/>
          <w:szCs w:val="20"/>
        </w:rPr>
        <w:t xml:space="preserve"> set out to assure reasoned decision making by the agency took place,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6F84D36C" wp14:editId="0DC5FE3A">
            <wp:extent cx="161925" cy="161925"/>
            <wp:effectExtent l="0" t="0" r="0" b="0"/>
            <wp:docPr id="369" name="Picture 369">
              <a:hlinkClick xmlns:a="http://schemas.openxmlformats.org/drawingml/2006/main" r:id="rId5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93" w:history="1">
        <w:r>
          <w:rPr>
            <w:rFonts w:ascii="Times New Roman" w:hAnsi="Times New Roman" w:cs="Times New Roman"/>
            <w:i/>
            <w:iCs/>
            <w:color w:val="0E568C"/>
            <w:sz w:val="20"/>
            <w:szCs w:val="20"/>
          </w:rPr>
          <w:t>Nakamura v. State,</w:t>
        </w:r>
        <w:r>
          <w:rPr>
            <w:rFonts w:ascii="Times New Roman" w:hAnsi="Times New Roman" w:cs="Times New Roman"/>
            <w:color w:val="0E568C"/>
            <w:sz w:val="20"/>
            <w:szCs w:val="20"/>
          </w:rPr>
          <w:t xml:space="preserve"> 98 Hawai‘i 263, 276, 47 P.3d 730, 743 (2002)</w:t>
        </w:r>
      </w:hyperlink>
      <w:r>
        <w:rPr>
          <w:rFonts w:ascii="Times New Roman" w:hAnsi="Times New Roman" w:cs="Times New Roman"/>
          <w:color w:val="000000"/>
          <w:sz w:val="20"/>
          <w:szCs w:val="20"/>
        </w:rPr>
        <w:t xml:space="preserve"> (Acoba, J., concurring and dissenting)</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purpose behind requiring agencies to expressly set out their findings is </w:t>
      </w:r>
      <w:r>
        <w:rPr>
          <w:rFonts w:ascii="Times New Roman" w:hAnsi="Times New Roman" w:cs="Times New Roman"/>
          <w:color w:val="000000"/>
          <w:sz w:val="20"/>
          <w:szCs w:val="20"/>
        </w:rPr>
        <w:t>‘</w:t>
      </w:r>
      <w:r>
        <w:rPr>
          <w:rFonts w:ascii="Times New Roman" w:hAnsi="Times New Roman" w:cs="Times New Roman"/>
          <w:color w:val="000000"/>
          <w:sz w:val="20"/>
          <w:szCs w:val="20"/>
        </w:rPr>
        <w:t>to assure reasoned decision making by the agency and enable judicial review of agency decisions.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r w:rsidR="00344CED">
        <w:rPr>
          <w:rFonts w:ascii="Times New Roman" w:hAnsi="Times New Roman" w:cs="Times New Roman"/>
          <w:noProof/>
          <w:color w:val="000000"/>
          <w:sz w:val="20"/>
          <w:szCs w:val="20"/>
        </w:rPr>
        <w:drawing>
          <wp:inline distT="0" distB="0" distL="0" distR="0" wp14:anchorId="55AFBE16" wp14:editId="6062FDD5">
            <wp:extent cx="161925" cy="161925"/>
            <wp:effectExtent l="0" t="0" r="0" b="0"/>
            <wp:docPr id="370" name="Picture 370">
              <a:hlinkClick xmlns:a="http://schemas.openxmlformats.org/drawingml/2006/main" r:id="rId5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95" w:history="1">
        <w:r>
          <w:rPr>
            <w:rFonts w:ascii="Times New Roman" w:hAnsi="Times New Roman" w:cs="Times New Roman"/>
            <w:i/>
            <w:iCs/>
            <w:color w:val="0E568C"/>
            <w:sz w:val="20"/>
            <w:szCs w:val="20"/>
          </w:rPr>
          <w:t>In re Application of Hawaii Elec. Light Co.,</w:t>
        </w:r>
        <w:r>
          <w:rPr>
            <w:rFonts w:ascii="Times New Roman" w:hAnsi="Times New Roman" w:cs="Times New Roman"/>
            <w:color w:val="0E568C"/>
            <w:sz w:val="20"/>
            <w:szCs w:val="20"/>
          </w:rPr>
          <w:t xml:space="preserve"> 60 Haw. 625, 642, 594 P.2d 612, 623 (1979)</w:t>
        </w:r>
      </w:hyperlink>
      <w:r>
        <w:rPr>
          <w:rFonts w:ascii="Times New Roman" w:hAnsi="Times New Roman" w:cs="Times New Roman"/>
          <w:color w:val="000000"/>
          <w:sz w:val="20"/>
          <w:szCs w:val="20"/>
        </w:rPr>
        <w:t>).</w:t>
      </w:r>
    </w:p>
    <w:p w14:paraId="7645DB8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1034099" w14:textId="240CADC3"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Furthermore, </w:t>
      </w:r>
      <w:r>
        <w:rPr>
          <w:rFonts w:ascii="Times New Roman" w:hAnsi="Times New Roman" w:cs="Times New Roman"/>
          <w:color w:val="000000"/>
          <w:sz w:val="20"/>
          <w:szCs w:val="20"/>
        </w:rPr>
        <w:t>“</w:t>
      </w:r>
      <w:r>
        <w:rPr>
          <w:rFonts w:ascii="Times New Roman" w:hAnsi="Times New Roman" w:cs="Times New Roman"/>
          <w:color w:val="000000"/>
          <w:sz w:val="20"/>
          <w:szCs w:val="20"/>
        </w:rPr>
        <w:t>[c]larity in an agency’</w:t>
      </w:r>
      <w:r>
        <w:rPr>
          <w:rFonts w:ascii="Times New Roman" w:hAnsi="Times New Roman" w:cs="Times New Roman"/>
          <w:color w:val="000000"/>
          <w:sz w:val="20"/>
          <w:szCs w:val="20"/>
        </w:rPr>
        <w:t xml:space="preserve">s decision is all the more essential where the agency acts as a public trustee and </w:t>
      </w:r>
      <w:r>
        <w:rPr>
          <w:rFonts w:ascii="Times New Roman" w:hAnsi="Times New Roman" w:cs="Times New Roman"/>
          <w:color w:val="000000"/>
          <w:sz w:val="20"/>
          <w:szCs w:val="20"/>
        </w:rPr>
        <w:t>‘</w:t>
      </w:r>
      <w:r>
        <w:rPr>
          <w:rFonts w:ascii="Times New Roman" w:hAnsi="Times New Roman" w:cs="Times New Roman"/>
          <w:color w:val="000000"/>
          <w:sz w:val="20"/>
          <w:szCs w:val="20"/>
        </w:rPr>
        <w:t>is duty bound to demonstrate that it has properly exercised the discretion vested in it by the constitution and the statute.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21C228A" wp14:editId="29AE7008">
            <wp:extent cx="161925" cy="161925"/>
            <wp:effectExtent l="0" t="0" r="0" b="0"/>
            <wp:docPr id="371" name="Picture 371">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96" w:history="1">
        <w:r>
          <w:rPr>
            <w:rFonts w:ascii="Times New Roman" w:hAnsi="Times New Roman" w:cs="Times New Roman"/>
            <w:i/>
            <w:iCs/>
            <w:color w:val="0E568C"/>
            <w:sz w:val="20"/>
            <w:szCs w:val="20"/>
          </w:rPr>
          <w:t>Waiāhole II,</w:t>
        </w:r>
        <w:r>
          <w:rPr>
            <w:rFonts w:ascii="Times New Roman" w:hAnsi="Times New Roman" w:cs="Times New Roman"/>
            <w:color w:val="0E568C"/>
            <w:sz w:val="20"/>
            <w:szCs w:val="20"/>
          </w:rPr>
          <w:t xml:space="preserve"> 105 Hawai‘i at 11, 93 P.3d at 653</w:t>
        </w:r>
      </w:hyperlink>
      <w:r>
        <w:rPr>
          <w:rFonts w:ascii="Times New Roman" w:hAnsi="Times New Roman" w:cs="Times New Roman"/>
          <w:color w:val="000000"/>
          <w:sz w:val="20"/>
          <w:szCs w:val="20"/>
        </w:rPr>
        <w:t xml:space="preserve"> (quoting </w:t>
      </w:r>
      <w:r w:rsidR="00344CED">
        <w:rPr>
          <w:rFonts w:ascii="Times New Roman" w:hAnsi="Times New Roman" w:cs="Times New Roman"/>
          <w:noProof/>
          <w:color w:val="000000"/>
          <w:sz w:val="20"/>
          <w:szCs w:val="20"/>
        </w:rPr>
        <w:drawing>
          <wp:inline distT="0" distB="0" distL="0" distR="0" wp14:anchorId="1C65EC17" wp14:editId="7C6E3DBE">
            <wp:extent cx="161925" cy="161925"/>
            <wp:effectExtent l="0" t="0" r="0" b="0"/>
            <wp:docPr id="372" name="Picture 372">
              <a:hlinkClick xmlns:a="http://schemas.openxmlformats.org/drawingml/2006/main" r:id="rId5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98" w:history="1">
        <w:r>
          <w:rPr>
            <w:rFonts w:ascii="Times New Roman" w:hAnsi="Times New Roman" w:cs="Times New Roman"/>
            <w:i/>
            <w:iCs/>
            <w:color w:val="0E568C"/>
            <w:sz w:val="20"/>
            <w:szCs w:val="20"/>
          </w:rPr>
          <w:t>Save Ourselves v. Louisiana Env’t Control Comm’n,</w:t>
        </w:r>
        <w:r>
          <w:rPr>
            <w:rFonts w:ascii="Times New Roman" w:hAnsi="Times New Roman" w:cs="Times New Roman"/>
            <w:color w:val="0E568C"/>
            <w:sz w:val="20"/>
            <w:szCs w:val="20"/>
          </w:rPr>
          <w:t xml:space="preserve"> 452 So.2d 1152, 1159–60 </w:t>
        </w:r>
        <w:r>
          <w:rPr>
            <w:rFonts w:ascii="Times New Roman" w:hAnsi="Times New Roman" w:cs="Times New Roman"/>
            <w:color w:val="0E568C"/>
            <w:sz w:val="20"/>
            <w:szCs w:val="20"/>
          </w:rPr>
          <w:t>(La.1984)</w:t>
        </w:r>
      </w:hyperlink>
      <w:r>
        <w:rPr>
          <w:rFonts w:ascii="Times New Roman" w:hAnsi="Times New Roman" w:cs="Times New Roman"/>
          <w:color w:val="000000"/>
          <w:sz w:val="20"/>
          <w:szCs w:val="20"/>
        </w:rPr>
        <w:t>). In</w:t>
      </w:r>
      <w:r>
        <w:rPr>
          <w:rFonts w:ascii="Times New Roman" w:hAnsi="Times New Roman" w:cs="Times New Roman"/>
          <w:color w:val="000000"/>
          <w:sz w:val="20"/>
          <w:szCs w:val="20"/>
        </w:rPr>
        <w:t xml:space="preserve"> the instant case, respectfully, the Commission does not appear to have applied the precepts set forth in </w:t>
      </w:r>
      <w:r w:rsidR="00344CED">
        <w:rPr>
          <w:rFonts w:ascii="Times New Roman" w:hAnsi="Times New Roman" w:cs="Times New Roman"/>
          <w:noProof/>
          <w:color w:val="000000"/>
          <w:sz w:val="20"/>
          <w:szCs w:val="20"/>
        </w:rPr>
        <w:drawing>
          <wp:inline distT="0" distB="0" distL="0" distR="0" wp14:anchorId="0D1EEDAC" wp14:editId="5F5918A2">
            <wp:extent cx="161925" cy="161925"/>
            <wp:effectExtent l="0" t="0" r="0" b="0"/>
            <wp:docPr id="373" name="Picture 37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99"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Therefore, it cannot be concluded with confidence that the Commission gave adequate and proper consideration to </w:t>
      </w:r>
      <w:r>
        <w:rPr>
          <w:rFonts w:ascii="Times New Roman" w:hAnsi="Times New Roman" w:cs="Times New Roman"/>
          <w:color w:val="000000"/>
          <w:sz w:val="20"/>
          <w:szCs w:val="20"/>
        </w:rPr>
        <w:t>several important issues.</w:t>
      </w:r>
    </w:p>
    <w:p w14:paraId="24D2324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DFC20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9229600"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EE15E96" w14:textId="77777777" w:rsidR="00000000" w:rsidRDefault="00CD2F2D">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XVI.</w:t>
      </w:r>
    </w:p>
    <w:p w14:paraId="46F6592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51" w:name="co_anchor_I789a88a9a43f11ebbea4f0dc9fb69"/>
      <w:bookmarkEnd w:id="351"/>
    </w:p>
    <w:p w14:paraId="73C679D7" w14:textId="77777777" w:rsidR="00000000" w:rsidRDefault="00CD2F2D">
      <w:pPr>
        <w:widowControl w:val="0"/>
        <w:autoSpaceDE w:val="0"/>
        <w:autoSpaceDN w:val="0"/>
        <w:adjustRightInd w:val="0"/>
        <w:spacing w:before="600" w:after="6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203D1D0D" w14:textId="36E32DF2"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balancing process that weighs public against private purposes must </w:t>
      </w:r>
      <w:r>
        <w:rPr>
          <w:rFonts w:ascii="Times New Roman" w:hAnsi="Times New Roman" w:cs="Times New Roman"/>
          <w:color w:val="000000"/>
          <w:sz w:val="20"/>
          <w:szCs w:val="20"/>
        </w:rPr>
        <w:t>“</w:t>
      </w:r>
      <w:r>
        <w:rPr>
          <w:rFonts w:ascii="Times New Roman" w:hAnsi="Times New Roman" w:cs="Times New Roman"/>
          <w:color w:val="000000"/>
          <w:sz w:val="20"/>
          <w:szCs w:val="20"/>
        </w:rPr>
        <w:t>begin with a presumption in favor of public use, access, and enjoyment.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690A59D" wp14:editId="5CE0CB46">
            <wp:extent cx="161925" cy="161925"/>
            <wp:effectExtent l="0" t="0" r="0" b="0"/>
            <wp:docPr id="374" name="Picture 37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0"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142, 9 P.3d at 454</w:t>
        </w:r>
      </w:hyperlink>
      <w:r>
        <w:rPr>
          <w:rFonts w:ascii="Times New Roman" w:hAnsi="Times New Roman" w:cs="Times New Roman"/>
          <w:color w:val="000000"/>
          <w:sz w:val="20"/>
          <w:szCs w:val="20"/>
        </w:rPr>
        <w:t xml:space="preserve"> (citing </w:t>
      </w:r>
      <w:r w:rsidR="00344CED">
        <w:rPr>
          <w:rFonts w:ascii="Times New Roman" w:hAnsi="Times New Roman" w:cs="Times New Roman"/>
          <w:noProof/>
          <w:color w:val="000000"/>
          <w:sz w:val="20"/>
          <w:szCs w:val="20"/>
        </w:rPr>
        <w:drawing>
          <wp:inline distT="0" distB="0" distL="0" distR="0" wp14:anchorId="262E78D7" wp14:editId="628D871C">
            <wp:extent cx="161925" cy="161925"/>
            <wp:effectExtent l="0" t="0" r="0" b="0"/>
            <wp:docPr id="375" name="Picture 375">
              <a:hlinkClick xmlns:a="http://schemas.openxmlformats.org/drawingml/2006/main" r:id="rId6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2" w:history="1">
        <w:r>
          <w:rPr>
            <w:rFonts w:ascii="Times New Roman" w:hAnsi="Times New Roman" w:cs="Times New Roman"/>
            <w:i/>
            <w:iCs/>
            <w:color w:val="0E568C"/>
            <w:sz w:val="20"/>
            <w:szCs w:val="20"/>
          </w:rPr>
          <w:t>State v. Zimring,</w:t>
        </w:r>
        <w:r>
          <w:rPr>
            <w:rFonts w:ascii="Times New Roman" w:hAnsi="Times New Roman" w:cs="Times New Roman"/>
            <w:color w:val="0E568C"/>
            <w:sz w:val="20"/>
            <w:szCs w:val="20"/>
          </w:rPr>
          <w:t xml:space="preserve"> 58 Haw. 106, 121, 566 P.2d 725, 735 (1977)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State as trustee has the duty to protect and maintain the trust [resource] and regulate its use. Presumptively, this duty is to be implemented by devoting the [resource] to actual public uses, e.g., recreation.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Furthermore, where uncertainty about </w:t>
      </w:r>
      <w:r>
        <w:rPr>
          <w:rFonts w:ascii="Times New Roman" w:hAnsi="Times New Roman" w:cs="Times New Roman"/>
          <w:color w:val="000000"/>
          <w:sz w:val="20"/>
          <w:szCs w:val="20"/>
        </w:rPr>
        <w:t xml:space="preserve">present or potential threats of serious damage or environmental degradation exists, </w:t>
      </w:r>
      <w:r>
        <w:rPr>
          <w:rFonts w:ascii="Times New Roman" w:hAnsi="Times New Roman" w:cs="Times New Roman"/>
          <w:color w:val="000000"/>
          <w:sz w:val="20"/>
          <w:szCs w:val="20"/>
        </w:rPr>
        <w:t>“</w:t>
      </w:r>
      <w:r>
        <w:rPr>
          <w:rFonts w:ascii="Times New Roman" w:hAnsi="Times New Roman" w:cs="Times New Roman"/>
          <w:color w:val="000000"/>
          <w:sz w:val="20"/>
          <w:szCs w:val="20"/>
        </w:rPr>
        <w:t>a trustee’s duty to protect the resource mitigates in favor of choosing presumptions that also protect the resource.</w:t>
      </w:r>
      <w:r>
        <w:rPr>
          <w:rFonts w:ascii="Times New Roman" w:hAnsi="Times New Roman" w:cs="Times New Roman"/>
          <w:color w:val="000000"/>
          <w:sz w:val="20"/>
          <w:szCs w:val="20"/>
        </w:rPr>
        <w:t>”</w:t>
      </w:r>
      <w:bookmarkStart w:id="352" w:name="co_fnRef_B073492028428320_ID0E2LLM_1"/>
      <w:bookmarkEnd w:id="35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"#co_footnote_B073492028428320_1"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FDE8CDF" wp14:editId="2FB3E58F">
            <wp:extent cx="161925" cy="161925"/>
            <wp:effectExtent l="0" t="0" r="0" b="0"/>
            <wp:docPr id="376" name="Picture 376">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154, 9 P.3d at 466</w:t>
        </w:r>
      </w:hyperlink>
      <w:r>
        <w:rPr>
          <w:rFonts w:ascii="Times New Roman" w:hAnsi="Times New Roman" w:cs="Times New Roman"/>
          <w:color w:val="000000"/>
          <w:sz w:val="20"/>
          <w:szCs w:val="20"/>
        </w:rPr>
        <w:t xml:space="preserve"> (citing </w:t>
      </w:r>
      <w:r w:rsidR="00344CED">
        <w:rPr>
          <w:rFonts w:ascii="Times New Roman" w:hAnsi="Times New Roman" w:cs="Times New Roman"/>
          <w:noProof/>
          <w:color w:val="000000"/>
          <w:sz w:val="20"/>
          <w:szCs w:val="20"/>
        </w:rPr>
        <w:drawing>
          <wp:inline distT="0" distB="0" distL="0" distR="0" wp14:anchorId="77CF2CC3" wp14:editId="23BF8CEF">
            <wp:extent cx="161925" cy="161925"/>
            <wp:effectExtent l="0" t="0" r="0" b="0"/>
            <wp:docPr id="377" name="Picture 377">
              <a:hlinkClick xmlns:a="http://schemas.openxmlformats.org/drawingml/2006/main" r:id="rId6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5" w:history="1">
        <w:r>
          <w:rPr>
            <w:rFonts w:ascii="Times New Roman" w:hAnsi="Times New Roman" w:cs="Times New Roman"/>
            <w:i/>
            <w:iCs/>
            <w:color w:val="0E568C"/>
            <w:sz w:val="20"/>
            <w:szCs w:val="20"/>
          </w:rPr>
          <w:t>Lead Indus. Ass’n v. EPA,</w:t>
        </w:r>
        <w:r>
          <w:rPr>
            <w:rFonts w:ascii="Times New Roman" w:hAnsi="Times New Roman" w:cs="Times New Roman"/>
            <w:color w:val="0E568C"/>
            <w:sz w:val="20"/>
            <w:szCs w:val="20"/>
          </w:rPr>
          <w:t xml:space="preserve"> 647 F.2d 1130, 1152–56 (D.C.Cir.1976)</w:t>
        </w:r>
      </w:hyperlink>
      <w:r>
        <w:rPr>
          <w:rFonts w:ascii="Times New Roman" w:hAnsi="Times New Roman" w:cs="Times New Roman"/>
          <w:color w:val="000000"/>
          <w:sz w:val="20"/>
          <w:szCs w:val="20"/>
        </w:rPr>
        <w:t xml:space="preserve"> (relying on the statutory </w:t>
      </w:r>
      <w:r>
        <w:rPr>
          <w:rFonts w:ascii="Times New Roman" w:hAnsi="Times New Roman" w:cs="Times New Roman"/>
          <w:color w:val="000000"/>
          <w:sz w:val="20"/>
          <w:szCs w:val="20"/>
        </w:rPr>
        <w:t>“</w:t>
      </w:r>
      <w:r>
        <w:rPr>
          <w:rFonts w:ascii="Times New Roman" w:hAnsi="Times New Roman" w:cs="Times New Roman"/>
          <w:color w:val="000000"/>
          <w:sz w:val="20"/>
          <w:szCs w:val="20"/>
        </w:rPr>
        <w:t>margin of safety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requirement in rejecting the argument that the agency could only authorize standards designed to protect </w:t>
      </w:r>
      <w:r>
        <w:rPr>
          <w:rFonts w:ascii="Times New Roman" w:hAnsi="Times New Roman" w:cs="Times New Roman"/>
          <w:color w:val="000000"/>
          <w:sz w:val="20"/>
          <w:szCs w:val="20"/>
        </w:rPr>
        <w:t>“</w:t>
      </w:r>
      <w:r>
        <w:rPr>
          <w:rFonts w:ascii="Times New Roman" w:hAnsi="Times New Roman" w:cs="Times New Roman"/>
          <w:color w:val="000000"/>
          <w:sz w:val="20"/>
          <w:szCs w:val="20"/>
        </w:rPr>
        <w:t>clearly harmful health effects</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63903D9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F97705F" w14:textId="50CF889A"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53" w:name="co_pp_sp_4645_185_1"/>
      <w:bookmarkEnd w:id="353"/>
      <w:r>
        <w:rPr>
          <w:rFonts w:ascii="Times New Roman" w:hAnsi="Times New Roman" w:cs="Times New Roman"/>
          <w:b/>
          <w:bCs/>
          <w:color w:val="000000"/>
          <w:sz w:val="20"/>
          <w:szCs w:val="20"/>
        </w:rPr>
        <w:t>**185</w:t>
      </w:r>
      <w:r>
        <w:rPr>
          <w:rFonts w:ascii="Times New Roman" w:hAnsi="Times New Roman" w:cs="Times New Roman"/>
          <w:color w:val="000000"/>
          <w:sz w:val="20"/>
          <w:szCs w:val="20"/>
        </w:rPr>
        <w:t xml:space="preserve"> </w:t>
      </w:r>
      <w:bookmarkStart w:id="354" w:name="co_pp_sp_4358_284_1"/>
      <w:bookmarkEnd w:id="354"/>
      <w:r>
        <w:rPr>
          <w:rFonts w:ascii="Times New Roman" w:hAnsi="Times New Roman" w:cs="Times New Roman"/>
          <w:b/>
          <w:bCs/>
          <w:color w:val="000000"/>
          <w:sz w:val="20"/>
          <w:szCs w:val="20"/>
        </w:rPr>
        <w:t>*284</w:t>
      </w:r>
      <w:r>
        <w:rPr>
          <w:rFonts w:ascii="Times New Roman" w:hAnsi="Times New Roman" w:cs="Times New Roman"/>
          <w:color w:val="000000"/>
          <w:sz w:val="20"/>
          <w:szCs w:val="20"/>
        </w:rPr>
        <w:t xml:space="preserve"> However, here the Commission merely recited the law, stating that </w:t>
      </w:r>
      <w:r>
        <w:rPr>
          <w:rFonts w:ascii="Times New Roman" w:hAnsi="Times New Roman" w:cs="Times New Roman"/>
          <w:color w:val="000000"/>
          <w:sz w:val="20"/>
          <w:szCs w:val="20"/>
        </w:rPr>
        <w:t>“</w:t>
      </w:r>
      <w:r>
        <w:rPr>
          <w:rFonts w:ascii="Times New Roman" w:hAnsi="Times New Roman" w:cs="Times New Roman"/>
          <w:color w:val="000000"/>
          <w:sz w:val="20"/>
          <w:szCs w:val="20"/>
        </w:rPr>
        <w:t>there is also a presumption in favor of the streams, whose maintenance in their natural states is a pu</w:t>
      </w:r>
      <w:r>
        <w:rPr>
          <w:rFonts w:ascii="Times New Roman" w:hAnsi="Times New Roman" w:cs="Times New Roman"/>
          <w:color w:val="000000"/>
          <w:sz w:val="20"/>
          <w:szCs w:val="20"/>
        </w:rPr>
        <w:t>blic trust purpose[.]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recitation, without further explanation of how that presumption affected the Commission’s decision with respect to restoring stream flows for public use, access, and enjoyment, does not amount to an actual application of the req</w:t>
      </w:r>
      <w:r>
        <w:rPr>
          <w:rFonts w:ascii="Times New Roman" w:hAnsi="Times New Roman" w:cs="Times New Roman"/>
          <w:color w:val="000000"/>
          <w:sz w:val="20"/>
          <w:szCs w:val="20"/>
        </w:rPr>
        <w:t>uired standard. The Commission had a duty to expressly set forth findings and conclusions from which this court can ascertain the presumption was applied in favor of the public by the Commission and track the steps the Commission followed in balancing that</w:t>
      </w:r>
      <w:r>
        <w:rPr>
          <w:rFonts w:ascii="Times New Roman" w:hAnsi="Times New Roman" w:cs="Times New Roman"/>
          <w:color w:val="000000"/>
          <w:sz w:val="20"/>
          <w:szCs w:val="20"/>
        </w:rPr>
        <w:t xml:space="preserve"> with private </w:t>
      </w:r>
      <w:r>
        <w:rPr>
          <w:rFonts w:ascii="Times New Roman" w:hAnsi="Times New Roman" w:cs="Times New Roman"/>
          <w:color w:val="000000"/>
          <w:sz w:val="20"/>
          <w:szCs w:val="20"/>
        </w:rPr>
        <w:lastRenderedPageBreak/>
        <w:t xml:space="preserve">interests.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61F5284D" wp14:editId="644F49CF">
            <wp:extent cx="161925" cy="161925"/>
            <wp:effectExtent l="0" t="0" r="0" b="0"/>
            <wp:docPr id="378" name="Picture 378">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6" w:history="1">
        <w:r>
          <w:rPr>
            <w:rFonts w:ascii="Times New Roman" w:hAnsi="Times New Roman" w:cs="Times New Roman"/>
            <w:i/>
            <w:iCs/>
            <w:color w:val="0E568C"/>
            <w:sz w:val="20"/>
            <w:szCs w:val="20"/>
          </w:rPr>
          <w:t>Waiāhole II,</w:t>
        </w:r>
        <w:r>
          <w:rPr>
            <w:rFonts w:ascii="Times New Roman" w:hAnsi="Times New Roman" w:cs="Times New Roman"/>
            <w:color w:val="0E568C"/>
            <w:sz w:val="20"/>
            <w:szCs w:val="20"/>
          </w:rPr>
          <w:t xml:space="preserve"> 105 Hawai‘i at 27, 93 P.3d at 669</w:t>
        </w:r>
      </w:hyperlink>
      <w:r>
        <w:rPr>
          <w:rFonts w:ascii="Times New Roman" w:hAnsi="Times New Roman" w:cs="Times New Roman"/>
          <w:color w:val="000000"/>
          <w:sz w:val="20"/>
          <w:szCs w:val="20"/>
        </w:rPr>
        <w:t xml:space="preserve"> (Acoba, J., concurring); </w:t>
      </w:r>
      <w:r>
        <w:rPr>
          <w:rFonts w:ascii="Times New Roman" w:hAnsi="Times New Roman" w:cs="Times New Roman"/>
          <w:i/>
          <w:iCs/>
          <w:color w:val="000000"/>
          <w:sz w:val="20"/>
          <w:szCs w:val="20"/>
        </w:rPr>
        <w:t xml:space="preserve">see also </w:t>
      </w:r>
      <w:r w:rsidR="00344CED">
        <w:rPr>
          <w:rFonts w:ascii="Times New Roman" w:hAnsi="Times New Roman" w:cs="Times New Roman"/>
          <w:noProof/>
          <w:color w:val="000000"/>
          <w:sz w:val="20"/>
          <w:szCs w:val="20"/>
        </w:rPr>
        <w:drawing>
          <wp:inline distT="0" distB="0" distL="0" distR="0" wp14:anchorId="15180EBB" wp14:editId="3CB645F6">
            <wp:extent cx="161925" cy="161925"/>
            <wp:effectExtent l="0" t="0" r="0" b="0"/>
            <wp:docPr id="379" name="Picture 379">
              <a:hlinkClick xmlns:a="http://schemas.openxmlformats.org/drawingml/2006/main" r:id="rId5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7" w:history="1">
        <w:r>
          <w:rPr>
            <w:rFonts w:ascii="Times New Roman" w:hAnsi="Times New Roman" w:cs="Times New Roman"/>
            <w:i/>
            <w:iCs/>
            <w:color w:val="0E568C"/>
            <w:sz w:val="20"/>
            <w:szCs w:val="20"/>
          </w:rPr>
          <w:t>Nakamura,</w:t>
        </w:r>
        <w:r>
          <w:rPr>
            <w:rFonts w:ascii="Times New Roman" w:hAnsi="Times New Roman" w:cs="Times New Roman"/>
            <w:color w:val="0E568C"/>
            <w:sz w:val="20"/>
            <w:szCs w:val="20"/>
          </w:rPr>
          <w:t xml:space="preserve"> 98 Hawa</w:t>
        </w:r>
        <w:r>
          <w:rPr>
            <w:rFonts w:ascii="Times New Roman" w:hAnsi="Times New Roman" w:cs="Times New Roman"/>
            <w:color w:val="0E568C"/>
            <w:sz w:val="20"/>
            <w:szCs w:val="20"/>
          </w:rPr>
          <w:t>i‘i at 276, 47 P.3d at 743</w:t>
        </w:r>
      </w:hyperlink>
      <w:r>
        <w:rPr>
          <w:rFonts w:ascii="Times New Roman" w:hAnsi="Times New Roman" w:cs="Times New Roman"/>
          <w:color w:val="000000"/>
          <w:sz w:val="20"/>
          <w:szCs w:val="20"/>
        </w:rPr>
        <w:t xml:space="preserve"> (Acoba, J., concurring and dissenting). The Commission’s role as a public trustee for the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waters also rendered it </w:t>
      </w:r>
      <w:r>
        <w:rPr>
          <w:rFonts w:ascii="Times New Roman" w:hAnsi="Times New Roman" w:cs="Times New Roman"/>
          <w:color w:val="000000"/>
          <w:sz w:val="20"/>
          <w:szCs w:val="20"/>
        </w:rPr>
        <w:t>“</w:t>
      </w:r>
      <w:r>
        <w:rPr>
          <w:rFonts w:ascii="Times New Roman" w:hAnsi="Times New Roman" w:cs="Times New Roman"/>
          <w:color w:val="000000"/>
          <w:sz w:val="20"/>
          <w:szCs w:val="20"/>
        </w:rPr>
        <w:t>duty-bound to demonstrate that it ha[d] properly exercised the discretion vested in it by the const</w:t>
      </w:r>
      <w:r>
        <w:rPr>
          <w:rFonts w:ascii="Times New Roman" w:hAnsi="Times New Roman" w:cs="Times New Roman"/>
          <w:color w:val="000000"/>
          <w:sz w:val="20"/>
          <w:szCs w:val="20"/>
        </w:rPr>
        <w:t>itution and the statute.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6F9DFF8" wp14:editId="30B7170B">
            <wp:extent cx="161925" cy="161925"/>
            <wp:effectExtent l="0" t="0" r="0" b="0"/>
            <wp:docPr id="380" name="Picture 380">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8" w:history="1">
        <w:r>
          <w:rPr>
            <w:rFonts w:ascii="Times New Roman" w:hAnsi="Times New Roman" w:cs="Times New Roman"/>
            <w:i/>
            <w:iCs/>
            <w:color w:val="0E568C"/>
            <w:sz w:val="20"/>
            <w:szCs w:val="20"/>
          </w:rPr>
          <w:t>Waiāhole II,</w:t>
        </w:r>
        <w:r>
          <w:rPr>
            <w:rFonts w:ascii="Times New Roman" w:hAnsi="Times New Roman" w:cs="Times New Roman"/>
            <w:color w:val="0E568C"/>
            <w:sz w:val="20"/>
            <w:szCs w:val="20"/>
          </w:rPr>
          <w:t xml:space="preserve"> 105 Hawai‘i at 11, 93 P.3d at 653</w:t>
        </w:r>
      </w:hyperlink>
      <w:r>
        <w:rPr>
          <w:rFonts w:ascii="Times New Roman" w:hAnsi="Times New Roman" w:cs="Times New Roman"/>
          <w:color w:val="000000"/>
          <w:sz w:val="20"/>
          <w:szCs w:val="20"/>
        </w:rPr>
        <w:t xml:space="preserve"> (internal quotations omitted).</w:t>
      </w:r>
    </w:p>
    <w:p w14:paraId="5FBEADE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232687"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C89E32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55" w:name="co_anchor_I789a88aaa43f11ebbea4f0dc9fb69"/>
      <w:bookmarkEnd w:id="355"/>
    </w:p>
    <w:p w14:paraId="40DD4942"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045031E3" w14:textId="786F8A6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344CED">
        <w:rPr>
          <w:rFonts w:ascii="Times New Roman" w:hAnsi="Times New Roman" w:cs="Times New Roman"/>
          <w:noProof/>
          <w:color w:val="000000"/>
          <w:sz w:val="20"/>
          <w:szCs w:val="20"/>
        </w:rPr>
        <w:drawing>
          <wp:inline distT="0" distB="0" distL="0" distR="0" wp14:anchorId="4B12043C" wp14:editId="1468180E">
            <wp:extent cx="161925" cy="161925"/>
            <wp:effectExtent l="0" t="0" r="0" b="0"/>
            <wp:docPr id="381" name="Picture 38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9"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this court established that the public trust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effectively prescribes a </w:t>
      </w:r>
      <w:r>
        <w:rPr>
          <w:rFonts w:ascii="Times New Roman" w:hAnsi="Times New Roman" w:cs="Times New Roman"/>
          <w:color w:val="000000"/>
          <w:sz w:val="20"/>
          <w:szCs w:val="20"/>
        </w:rPr>
        <w:t>‘</w:t>
      </w:r>
      <w:r>
        <w:rPr>
          <w:rFonts w:ascii="Times New Roman" w:hAnsi="Times New Roman" w:cs="Times New Roman"/>
          <w:color w:val="000000"/>
          <w:sz w:val="20"/>
          <w:szCs w:val="20"/>
        </w:rPr>
        <w:t>higher level of scrutiny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private commercial uses.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D395528" wp14:editId="4834B1B5">
            <wp:extent cx="161925" cy="161925"/>
            <wp:effectExtent l="0" t="0" r="0" b="0"/>
            <wp:docPr id="382" name="Picture 38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10"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142, 9 P.3d at 454.</w:t>
        </w:r>
      </w:hyperlink>
      <w:r>
        <w:rPr>
          <w:rFonts w:ascii="Times New Roman" w:hAnsi="Times New Roman" w:cs="Times New Roman"/>
          <w:color w:val="000000"/>
          <w:sz w:val="20"/>
          <w:szCs w:val="20"/>
        </w:rPr>
        <w:t xml:space="preserve"> Accordingly, while the Commission carries the burden of justifying its IIFS, </w:t>
      </w:r>
      <w:r>
        <w:rPr>
          <w:rFonts w:ascii="Times New Roman" w:hAnsi="Times New Roman" w:cs="Times New Roman"/>
          <w:color w:val="000000"/>
          <w:sz w:val="20"/>
          <w:szCs w:val="20"/>
        </w:rPr>
        <w:t>“</w:t>
      </w:r>
      <w:r>
        <w:rPr>
          <w:rFonts w:ascii="Times New Roman" w:hAnsi="Times New Roman" w:cs="Times New Roman"/>
          <w:color w:val="000000"/>
          <w:sz w:val="20"/>
          <w:szCs w:val="20"/>
        </w:rPr>
        <w:t>[i]n practical terms, ... the burden [of justifying private commercial uses] ultimately l</w:t>
      </w:r>
      <w:r>
        <w:rPr>
          <w:rFonts w:ascii="Times New Roman" w:hAnsi="Times New Roman" w:cs="Times New Roman"/>
          <w:color w:val="000000"/>
          <w:sz w:val="20"/>
          <w:szCs w:val="20"/>
        </w:rPr>
        <w:t>ies with those seeking to justify them in light of the purposes protected by the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B848D76" wp14:editId="732F5E5F">
            <wp:extent cx="161925" cy="161925"/>
            <wp:effectExtent l="0" t="0" r="0" b="0"/>
            <wp:docPr id="383" name="Picture 38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1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142, 9 P.3d at 454.</w:t>
        </w:r>
      </w:hyperlink>
      <w:r>
        <w:rPr>
          <w:rFonts w:ascii="Times New Roman" w:hAnsi="Times New Roman" w:cs="Times New Roman"/>
          <w:color w:val="000000"/>
          <w:sz w:val="20"/>
          <w:szCs w:val="20"/>
        </w:rPr>
        <w:t xml:space="preserve"> Justification of a proposed offstream use requires permit appl</w:t>
      </w:r>
      <w:r>
        <w:rPr>
          <w:rFonts w:ascii="Times New Roman" w:hAnsi="Times New Roman" w:cs="Times New Roman"/>
          <w:color w:val="000000"/>
          <w:sz w:val="20"/>
          <w:szCs w:val="20"/>
        </w:rPr>
        <w:t xml:space="preserve">icants to </w:t>
      </w:r>
      <w:r>
        <w:rPr>
          <w:rFonts w:ascii="Times New Roman" w:hAnsi="Times New Roman" w:cs="Times New Roman"/>
          <w:color w:val="000000"/>
          <w:sz w:val="20"/>
          <w:szCs w:val="20"/>
        </w:rPr>
        <w:t>“</w:t>
      </w:r>
      <w:r>
        <w:rPr>
          <w:rFonts w:ascii="Times New Roman" w:hAnsi="Times New Roman" w:cs="Times New Roman"/>
          <w:color w:val="000000"/>
          <w:sz w:val="20"/>
          <w:szCs w:val="20"/>
        </w:rPr>
        <w:t>demonstrate their actual needs and, within the constraints of available knowledge, the propriety of draining water from public streams to satisfy those needs.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733CEF8" wp14:editId="63E3E028">
            <wp:extent cx="161925" cy="161925"/>
            <wp:effectExtent l="0" t="0" r="0" b="0"/>
            <wp:docPr id="384" name="Picture 38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1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162</w:t>
        </w:r>
        <w:r>
          <w:rPr>
            <w:rFonts w:ascii="Times New Roman" w:hAnsi="Times New Roman" w:cs="Times New Roman"/>
            <w:color w:val="0E568C"/>
            <w:sz w:val="20"/>
            <w:szCs w:val="20"/>
          </w:rPr>
          <w:t>, 9 P.3d at 474.</w:t>
        </w:r>
      </w:hyperlink>
      <w:r>
        <w:rPr>
          <w:rFonts w:ascii="Times New Roman" w:hAnsi="Times New Roman" w:cs="Times New Roman"/>
          <w:color w:val="000000"/>
          <w:sz w:val="20"/>
          <w:szCs w:val="20"/>
        </w:rPr>
        <w:t xml:space="preserve"> This process entails </w:t>
      </w:r>
      <w:r>
        <w:rPr>
          <w:rFonts w:ascii="Times New Roman" w:hAnsi="Times New Roman" w:cs="Times New Roman"/>
          <w:color w:val="000000"/>
          <w:sz w:val="20"/>
          <w:szCs w:val="20"/>
        </w:rPr>
        <w:t>“</w:t>
      </w:r>
      <w:r>
        <w:rPr>
          <w:rFonts w:ascii="Times New Roman" w:hAnsi="Times New Roman" w:cs="Times New Roman"/>
          <w:color w:val="000000"/>
          <w:sz w:val="20"/>
          <w:szCs w:val="20"/>
        </w:rPr>
        <w:t>(1) identifying instream and potential instream uses, (2) assessing how much water those instream uses require, and (3) justifying their proposed uses in light of existing or potential instream values.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7997D788" wp14:editId="77DC6F8F">
            <wp:extent cx="161925" cy="161925"/>
            <wp:effectExtent l="0" t="0" r="0" b="0"/>
            <wp:docPr id="385" name="Picture 38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1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197, 9 P.3d at 509</w:t>
        </w:r>
      </w:hyperlink>
      <w:r>
        <w:rPr>
          <w:rFonts w:ascii="Times New Roman" w:hAnsi="Times New Roman" w:cs="Times New Roman"/>
          <w:color w:val="000000"/>
          <w:sz w:val="20"/>
          <w:szCs w:val="20"/>
        </w:rPr>
        <w:t xml:space="preserve"> (Ramil, J., dissenting).</w:t>
      </w:r>
    </w:p>
    <w:p w14:paraId="13967AD4"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F2D4AF" w14:textId="25D5877E"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Nonetheless, the Commission’s ultimate decisions, particularly its treatment of HC &amp; S, do not reflect the actual application of a highe</w:t>
      </w:r>
      <w:r>
        <w:rPr>
          <w:rFonts w:ascii="Times New Roman" w:hAnsi="Times New Roman" w:cs="Times New Roman"/>
          <w:color w:val="000000"/>
          <w:sz w:val="20"/>
          <w:szCs w:val="20"/>
        </w:rPr>
        <w:t xml:space="preserve">r level of scrutiny or the enforcement of the requirement that the permit applicants </w:t>
      </w:r>
      <w:r>
        <w:rPr>
          <w:rFonts w:ascii="Times New Roman" w:hAnsi="Times New Roman" w:cs="Times New Roman"/>
          <w:color w:val="000000"/>
          <w:sz w:val="20"/>
          <w:szCs w:val="20"/>
        </w:rPr>
        <w:t>“</w:t>
      </w:r>
      <w:r>
        <w:rPr>
          <w:rFonts w:ascii="Times New Roman" w:hAnsi="Times New Roman" w:cs="Times New Roman"/>
          <w:color w:val="000000"/>
          <w:sz w:val="20"/>
          <w:szCs w:val="20"/>
        </w:rPr>
        <w:t>demonstrate their actual needs and, within the constraints of available knowledge, the propriety of draining water from public streams to satisfy those needs.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1347BA2" wp14:editId="2A9EB6BF">
            <wp:extent cx="161925" cy="161925"/>
            <wp:effectExtent l="0" t="0" r="0" b="0"/>
            <wp:docPr id="386" name="Picture 386">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1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162, 9 P.3d at 474.</w:t>
        </w:r>
      </w:hyperlink>
      <w:r>
        <w:rPr>
          <w:rFonts w:ascii="Times New Roman" w:hAnsi="Times New Roman" w:cs="Times New Roman"/>
          <w:color w:val="000000"/>
          <w:sz w:val="20"/>
          <w:szCs w:val="20"/>
        </w:rPr>
        <w:t xml:space="preserve"> The Commission mentioned the required </w:t>
      </w:r>
      <w:r>
        <w:rPr>
          <w:rFonts w:ascii="Times New Roman" w:hAnsi="Times New Roman" w:cs="Times New Roman"/>
          <w:color w:val="000000"/>
          <w:sz w:val="20"/>
          <w:szCs w:val="20"/>
        </w:rPr>
        <w:t>“</w:t>
      </w:r>
      <w:r>
        <w:rPr>
          <w:rFonts w:ascii="Times New Roman" w:hAnsi="Times New Roman" w:cs="Times New Roman"/>
          <w:color w:val="000000"/>
          <w:sz w:val="20"/>
          <w:szCs w:val="20"/>
        </w:rPr>
        <w:t>higher level of scrutiny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private commercial users in the introduction section of the D &amp; O. It also acknowledged that </w:t>
      </w:r>
      <w:r>
        <w:rPr>
          <w:rFonts w:ascii="Times New Roman" w:hAnsi="Times New Roman" w:cs="Times New Roman"/>
          <w:color w:val="000000"/>
          <w:sz w:val="20"/>
          <w:szCs w:val="20"/>
        </w:rPr>
        <w:t>“</w:t>
      </w:r>
      <w:r>
        <w:rPr>
          <w:rFonts w:ascii="Times New Roman" w:hAnsi="Times New Roman" w:cs="Times New Roman"/>
          <w:color w:val="000000"/>
          <w:sz w:val="20"/>
          <w:szCs w:val="20"/>
        </w:rPr>
        <w:t>private commercial [users] bear the burden of justifying their uses in light of the purposes protected by the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criticized WWC’s Proposed IIFS as </w:t>
      </w:r>
      <w:r>
        <w:rPr>
          <w:rFonts w:ascii="Times New Roman" w:hAnsi="Times New Roman" w:cs="Times New Roman"/>
          <w:color w:val="000000"/>
          <w:sz w:val="20"/>
          <w:szCs w:val="20"/>
        </w:rPr>
        <w:t>“</w:t>
      </w:r>
      <w:r>
        <w:rPr>
          <w:rFonts w:ascii="Times New Roman" w:hAnsi="Times New Roman" w:cs="Times New Roman"/>
          <w:color w:val="000000"/>
          <w:sz w:val="20"/>
          <w:szCs w:val="20"/>
        </w:rPr>
        <w:t>revers[ing] this ... burden of proof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failing to provide a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reason and necessity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acco</w:t>
      </w:r>
      <w:r>
        <w:rPr>
          <w:rFonts w:ascii="Times New Roman" w:hAnsi="Times New Roman" w:cs="Times New Roman"/>
          <w:color w:val="000000"/>
          <w:sz w:val="20"/>
          <w:szCs w:val="20"/>
        </w:rPr>
        <w:t xml:space="preserve">mmodating </w:t>
      </w:r>
      <w:r>
        <w:rPr>
          <w:rFonts w:ascii="Times New Roman" w:hAnsi="Times New Roman" w:cs="Times New Roman"/>
          <w:color w:val="000000"/>
          <w:sz w:val="20"/>
          <w:szCs w:val="20"/>
        </w:rPr>
        <w:t xml:space="preserve">WWC’s diversions. However, the Commission did not require HC &amp; S to explain the </w:t>
      </w:r>
      <w:r>
        <w:rPr>
          <w:rFonts w:ascii="Times New Roman" w:hAnsi="Times New Roman" w:cs="Times New Roman"/>
          <w:color w:val="000000"/>
          <w:sz w:val="20"/>
          <w:szCs w:val="20"/>
        </w:rPr>
        <w:t>“</w:t>
      </w:r>
      <w:r>
        <w:rPr>
          <w:rFonts w:ascii="Times New Roman" w:hAnsi="Times New Roman" w:cs="Times New Roman"/>
          <w:color w:val="000000"/>
          <w:sz w:val="20"/>
          <w:szCs w:val="20"/>
        </w:rPr>
        <w:t>reason and necessity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diverting stream water when available and practicable </w:t>
      </w:r>
      <w:r>
        <w:rPr>
          <w:rFonts w:ascii="Times New Roman" w:hAnsi="Times New Roman" w:cs="Times New Roman"/>
          <w:color w:val="000000"/>
          <w:sz w:val="20"/>
          <w:szCs w:val="20"/>
        </w:rPr>
        <w:t>“</w:t>
      </w:r>
      <w:r>
        <w:rPr>
          <w:rFonts w:ascii="Times New Roman" w:hAnsi="Times New Roman" w:cs="Times New Roman"/>
          <w:color w:val="000000"/>
          <w:sz w:val="20"/>
          <w:szCs w:val="20"/>
        </w:rPr>
        <w:t>[a]lternative sources for HC &amp; S include[d] Well No. 7 and recycled wastewater.</w:t>
      </w:r>
      <w:r>
        <w:rPr>
          <w:rFonts w:ascii="Times New Roman" w:hAnsi="Times New Roman" w:cs="Times New Roman"/>
          <w:color w:val="000000"/>
          <w:sz w:val="20"/>
          <w:szCs w:val="20"/>
        </w:rPr>
        <w:t>”</w:t>
      </w:r>
    </w:p>
    <w:p w14:paraId="14D603D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15ED0E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w:t>
      </w:r>
      <w:r>
        <w:rPr>
          <w:rFonts w:ascii="Times New Roman" w:hAnsi="Times New Roman" w:cs="Times New Roman"/>
          <w:color w:val="000000"/>
          <w:sz w:val="20"/>
          <w:szCs w:val="20"/>
        </w:rPr>
        <w:t>espite HC &amp; S’s long history of pumping from Well No. 7,</w:t>
      </w:r>
      <w:bookmarkStart w:id="356" w:name="co_fnRef_B074502028428320_ID0ER5LM_1"/>
      <w:bookmarkEnd w:id="35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"#co_footnote_B074502028428320_1"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Commission’s D &amp;</w:t>
      </w:r>
      <w:r>
        <w:rPr>
          <w:rFonts w:ascii="Times New Roman" w:hAnsi="Times New Roman" w:cs="Times New Roman"/>
          <w:color w:val="000000"/>
          <w:sz w:val="20"/>
          <w:szCs w:val="20"/>
        </w:rPr>
        <w:t xml:space="preserve"> O would permit HC &amp; S to pump only 9.5 mgd from Well No. 7. This was a significant decrease from the 14 mgd proposed by Commissioner Miike, who recommended requiring that HC &amp; S mitigate its stream diversion by reasonably maximizing the use of this altern</w:t>
      </w:r>
      <w:r>
        <w:rPr>
          <w:rFonts w:ascii="Times New Roman" w:hAnsi="Times New Roman" w:cs="Times New Roman"/>
          <w:color w:val="000000"/>
          <w:sz w:val="20"/>
          <w:szCs w:val="20"/>
        </w:rPr>
        <w:t xml:space="preserve">ative source. Miike stated in his dissent that he and the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agreed that Well No. 7 should be used only during dry-weather conditions, when available stream flows are insufficient to meet offstream requirements ... [but] the majority arbitrarily r</w:t>
      </w:r>
      <w:r>
        <w:rPr>
          <w:rFonts w:ascii="Times New Roman" w:hAnsi="Times New Roman" w:cs="Times New Roman"/>
          <w:color w:val="000000"/>
          <w:sz w:val="20"/>
          <w:szCs w:val="20"/>
        </w:rPr>
        <w:t>educe[d] Well No. 7’s capacity [by] half.</w:t>
      </w:r>
      <w:r>
        <w:rPr>
          <w:rFonts w:ascii="Times New Roman" w:hAnsi="Times New Roman" w:cs="Times New Roman"/>
          <w:color w:val="000000"/>
          <w:sz w:val="20"/>
          <w:szCs w:val="20"/>
        </w:rPr>
        <w:t>”</w:t>
      </w:r>
    </w:p>
    <w:p w14:paraId="5D823BA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36BBB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During the hearings, HC &amp; S offered four explanations for its position that pumping heavily from Well No. 7 would be impracticable </w:t>
      </w:r>
      <w:bookmarkStart w:id="357" w:name="co_pp_sp_4358_285_1"/>
      <w:bookmarkEnd w:id="357"/>
      <w:r>
        <w:rPr>
          <w:rFonts w:ascii="Times New Roman" w:hAnsi="Times New Roman" w:cs="Times New Roman"/>
          <w:b/>
          <w:bCs/>
          <w:color w:val="000000"/>
          <w:sz w:val="20"/>
          <w:szCs w:val="20"/>
        </w:rPr>
        <w:t>*285</w:t>
      </w:r>
      <w:r>
        <w:rPr>
          <w:rFonts w:ascii="Times New Roman" w:hAnsi="Times New Roman" w:cs="Times New Roman"/>
          <w:color w:val="000000"/>
          <w:sz w:val="20"/>
          <w:szCs w:val="20"/>
        </w:rPr>
        <w:t xml:space="preserve"> </w:t>
      </w:r>
      <w:bookmarkStart w:id="358" w:name="co_pp_sp_4645_186_1"/>
      <w:bookmarkEnd w:id="358"/>
      <w:r>
        <w:rPr>
          <w:rFonts w:ascii="Times New Roman" w:hAnsi="Times New Roman" w:cs="Times New Roman"/>
          <w:b/>
          <w:bCs/>
          <w:color w:val="000000"/>
          <w:sz w:val="20"/>
          <w:szCs w:val="20"/>
        </w:rPr>
        <w:t>**186</w:t>
      </w:r>
      <w:r>
        <w:rPr>
          <w:rFonts w:ascii="Times New Roman" w:hAnsi="Times New Roman" w:cs="Times New Roman"/>
          <w:color w:val="000000"/>
          <w:sz w:val="20"/>
          <w:szCs w:val="20"/>
        </w:rPr>
        <w:t xml:space="preserve"> (1) HC &amp; S would incur an estimated $1 million in capital costs to install new pipelines and pumps; (2) HC &amp; S did not have adequate electrical power to run the pumps on a consistent and sustained basis, and upgrading its equipment to enable additio</w:t>
      </w:r>
      <w:r>
        <w:rPr>
          <w:rFonts w:ascii="Times New Roman" w:hAnsi="Times New Roman" w:cs="Times New Roman"/>
          <w:color w:val="000000"/>
          <w:sz w:val="20"/>
          <w:szCs w:val="20"/>
        </w:rPr>
        <w:t>nal pumping would result in substantial costs and jeopardize $1.8 million in annual revenues from its contract with Maui Electric Company; (3) increased pumping would reduce the recharge from the imported surface water that sustains the Kahului aquifer; an</w:t>
      </w:r>
      <w:r>
        <w:rPr>
          <w:rFonts w:ascii="Times New Roman" w:hAnsi="Times New Roman" w:cs="Times New Roman"/>
          <w:color w:val="000000"/>
          <w:sz w:val="20"/>
          <w:szCs w:val="20"/>
        </w:rPr>
        <w:t xml:space="preserve">d (4) increased pumping would increase the salinity of the water. The Commission only addressed the first three of HC &amp; S’s proposed reasons in its D &amp; O, and then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practical alternative from Well No. 7 is [a lower amount] than historic </w:t>
      </w:r>
      <w:r>
        <w:rPr>
          <w:rFonts w:ascii="Times New Roman" w:hAnsi="Times New Roman" w:cs="Times New Roman"/>
          <w:color w:val="000000"/>
          <w:sz w:val="20"/>
          <w:szCs w:val="20"/>
        </w:rPr>
        <w:t>rates.</w:t>
      </w:r>
      <w:r>
        <w:rPr>
          <w:rFonts w:ascii="Times New Roman" w:hAnsi="Times New Roman" w:cs="Times New Roman"/>
          <w:color w:val="000000"/>
          <w:sz w:val="20"/>
          <w:szCs w:val="20"/>
        </w:rPr>
        <w:t>”</w:t>
      </w:r>
    </w:p>
    <w:p w14:paraId="16CD7EE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48B438E" w14:textId="2EC10CD5"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response to the Commission’s treatment of HC &amp; S’s first two reasons, which were both cost-related, Miike stated that the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without any credible foundation chose 9.5 mgd as the practical alternative from Well No. 7 to protect HC &amp; S’</w:t>
      </w:r>
      <w:r>
        <w:rPr>
          <w:rFonts w:ascii="Times New Roman" w:hAnsi="Times New Roman" w:cs="Times New Roman"/>
          <w:color w:val="000000"/>
          <w:sz w:val="20"/>
          <w:szCs w:val="20"/>
        </w:rPr>
        <w:t>s interests, to the detriment of stream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Commission’s decision seems to have been driven primarily by the threat of costs and lost revenue to HC &amp; S rather than by a </w:t>
      </w:r>
      <w:r>
        <w:rPr>
          <w:rFonts w:ascii="Times New Roman" w:hAnsi="Times New Roman" w:cs="Times New Roman"/>
          <w:color w:val="000000"/>
          <w:sz w:val="20"/>
          <w:szCs w:val="20"/>
        </w:rPr>
        <w:t>“</w:t>
      </w:r>
      <w:r>
        <w:rPr>
          <w:rFonts w:ascii="Times New Roman" w:hAnsi="Times New Roman" w:cs="Times New Roman"/>
          <w:color w:val="000000"/>
          <w:sz w:val="20"/>
          <w:szCs w:val="20"/>
        </w:rPr>
        <w:t>heightened level of scrutiny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HC &amp; S’s proposed private commercial use</w:t>
      </w:r>
      <w:r>
        <w:rPr>
          <w:rFonts w:ascii="Times New Roman" w:hAnsi="Times New Roman" w:cs="Times New Roman"/>
          <w:color w:val="000000"/>
          <w:sz w:val="20"/>
          <w:szCs w:val="20"/>
        </w:rPr>
        <w:t xml:space="preserve"> of the water. In its findings, the Commission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[a]n applicant’s inability to afford an alternative source of water, standing alone, does not render that alternative impracticable.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r w:rsidR="00344CED">
        <w:rPr>
          <w:rFonts w:ascii="Times New Roman" w:hAnsi="Times New Roman" w:cs="Times New Roman"/>
          <w:noProof/>
          <w:color w:val="000000"/>
          <w:sz w:val="20"/>
          <w:szCs w:val="20"/>
        </w:rPr>
        <w:drawing>
          <wp:inline distT="0" distB="0" distL="0" distR="0" wp14:anchorId="6577E02C" wp14:editId="24BAD66E">
            <wp:extent cx="161925" cy="161925"/>
            <wp:effectExtent l="0" t="0" r="0" b="0"/>
            <wp:docPr id="387" name="Picture 387">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15" w:history="1">
        <w:r>
          <w:rPr>
            <w:rFonts w:ascii="Times New Roman" w:hAnsi="Times New Roman" w:cs="Times New Roman"/>
            <w:i/>
            <w:iCs/>
            <w:color w:val="0E568C"/>
            <w:sz w:val="20"/>
            <w:szCs w:val="20"/>
          </w:rPr>
          <w:t>Waiāhole II,</w:t>
        </w:r>
        <w:r>
          <w:rPr>
            <w:rFonts w:ascii="Times New Roman" w:hAnsi="Times New Roman" w:cs="Times New Roman"/>
            <w:color w:val="0E568C"/>
            <w:sz w:val="20"/>
            <w:szCs w:val="20"/>
          </w:rPr>
          <w:t xml:space="preserve"> 105 Hawai‘i at 19, 93 P.3d at 661.)</w:t>
        </w:r>
      </w:hyperlink>
      <w:r>
        <w:rPr>
          <w:rFonts w:ascii="Times New Roman" w:hAnsi="Times New Roman" w:cs="Times New Roman"/>
          <w:color w:val="000000"/>
          <w:sz w:val="20"/>
          <w:szCs w:val="20"/>
        </w:rPr>
        <w:t xml:space="preserve"> The Commission further noted that it was </w:t>
      </w:r>
      <w:r>
        <w:rPr>
          <w:rFonts w:ascii="Times New Roman" w:hAnsi="Times New Roman" w:cs="Times New Roman"/>
          <w:color w:val="000000"/>
          <w:sz w:val="20"/>
          <w:szCs w:val="20"/>
        </w:rPr>
        <w:t>“</w:t>
      </w:r>
      <w:r>
        <w:rPr>
          <w:rFonts w:ascii="Times New Roman" w:hAnsi="Times New Roman" w:cs="Times New Roman"/>
          <w:color w:val="000000"/>
          <w:sz w:val="20"/>
          <w:szCs w:val="20"/>
        </w:rPr>
        <w:t>not obliged to ensure that any particular user enjoys a subsidy or guaranteed access to less expensive water sources when alternatives are a</w:t>
      </w:r>
      <w:r>
        <w:rPr>
          <w:rFonts w:ascii="Times New Roman" w:hAnsi="Times New Roman" w:cs="Times New Roman"/>
          <w:color w:val="000000"/>
          <w:sz w:val="20"/>
          <w:szCs w:val="20"/>
        </w:rPr>
        <w:t xml:space="preserve">vailable </w:t>
      </w:r>
      <w:r>
        <w:rPr>
          <w:rFonts w:ascii="Times New Roman" w:hAnsi="Times New Roman" w:cs="Times New Roman"/>
          <w:color w:val="000000"/>
          <w:sz w:val="20"/>
          <w:szCs w:val="20"/>
        </w:rPr>
        <w:lastRenderedPageBreak/>
        <w:t>and public values are at stake.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r w:rsidR="00344CED">
        <w:rPr>
          <w:rFonts w:ascii="Times New Roman" w:hAnsi="Times New Roman" w:cs="Times New Roman"/>
          <w:noProof/>
          <w:color w:val="000000"/>
          <w:sz w:val="20"/>
          <w:szCs w:val="20"/>
        </w:rPr>
        <w:drawing>
          <wp:inline distT="0" distB="0" distL="0" distR="0" wp14:anchorId="42DFEE85" wp14:editId="48239AAD">
            <wp:extent cx="161925" cy="161925"/>
            <wp:effectExtent l="0" t="0" r="0" b="0"/>
            <wp:docPr id="388" name="Picture 388">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16"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165, 9 P.3d at 477.)</w:t>
        </w:r>
      </w:hyperlink>
      <w:r>
        <w:rPr>
          <w:rFonts w:ascii="Times New Roman" w:hAnsi="Times New Roman" w:cs="Times New Roman"/>
          <w:color w:val="000000"/>
          <w:sz w:val="20"/>
          <w:szCs w:val="20"/>
        </w:rPr>
        <w:t xml:space="preserve"> Additionally, the Commission concluded that</w:t>
      </w:r>
    </w:p>
    <w:p w14:paraId="4DAB8949" w14:textId="77777777" w:rsidR="00000000" w:rsidRDefault="00CD2F2D">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HC &amp; S’s estimate of electrical cost</w:t>
      </w:r>
      <w:r>
        <w:rPr>
          <w:rFonts w:ascii="Times New Roman" w:hAnsi="Times New Roman" w:cs="Times New Roman"/>
          <w:color w:val="000000"/>
          <w:sz w:val="20"/>
          <w:szCs w:val="20"/>
        </w:rPr>
        <w:t xml:space="preserve">s of pumping Well No. 7, without any information about the costs or benefits of the other options, might be a factor in an economic analysis, but does not substitute for the analysis. HC &amp; S has not analyzed the economic impact of increased water costs on </w:t>
      </w:r>
      <w:r>
        <w:rPr>
          <w:rFonts w:ascii="Times New Roman" w:hAnsi="Times New Roman" w:cs="Times New Roman"/>
          <w:color w:val="000000"/>
          <w:sz w:val="20"/>
          <w:szCs w:val="20"/>
        </w:rPr>
        <w:t>its business and has done no financial analysis of the impact of having to pay for water at the agricultural rate that other farmers pay.</w:t>
      </w:r>
    </w:p>
    <w:p w14:paraId="48BE822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F94A4D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However, the Commission ultimately decided that 9.5 mgd was a reasonable minimum amount, citing its </w:t>
      </w:r>
      <w:r>
        <w:rPr>
          <w:rFonts w:ascii="Times New Roman" w:hAnsi="Times New Roman" w:cs="Times New Roman"/>
          <w:color w:val="000000"/>
          <w:sz w:val="20"/>
          <w:szCs w:val="20"/>
        </w:rPr>
        <w:t>“</w:t>
      </w:r>
      <w:r>
        <w:rPr>
          <w:rFonts w:ascii="Times New Roman" w:hAnsi="Times New Roman" w:cs="Times New Roman"/>
          <w:color w:val="000000"/>
          <w:sz w:val="20"/>
          <w:szCs w:val="20"/>
        </w:rPr>
        <w:t>decision to pla</w:t>
      </w:r>
      <w:r>
        <w:rPr>
          <w:rFonts w:ascii="Times New Roman" w:hAnsi="Times New Roman" w:cs="Times New Roman"/>
          <w:color w:val="000000"/>
          <w:sz w:val="20"/>
          <w:szCs w:val="20"/>
        </w:rPr>
        <w:t>ce the full burden of remedying [system] losses immediately upon HC &amp; 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 reason for this lenience and clarifying that the Commission would not require HC &amp; S to incur capital costs, only the costs of additional energy for pumping.</w:t>
      </w:r>
    </w:p>
    <w:p w14:paraId="14853B5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642C4B6" w14:textId="2FD7A5BC"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Even if the costs </w:t>
      </w:r>
      <w:r>
        <w:rPr>
          <w:rFonts w:ascii="Times New Roman" w:hAnsi="Times New Roman" w:cs="Times New Roman"/>
          <w:color w:val="000000"/>
          <w:sz w:val="20"/>
          <w:szCs w:val="20"/>
        </w:rPr>
        <w:t xml:space="preserve">necessary for HC &amp; S to utilize alternative sources would be as great as HC &amp; S contends, this court has adopted the view that if a proposed use would damage a water resource through excessive diversion, the use </w:t>
      </w:r>
      <w:r>
        <w:rPr>
          <w:rFonts w:ascii="Times New Roman" w:hAnsi="Times New Roman" w:cs="Times New Roman"/>
          <w:color w:val="000000"/>
          <w:sz w:val="20"/>
          <w:szCs w:val="20"/>
        </w:rPr>
        <w:t>“</w:t>
      </w:r>
      <w:r>
        <w:rPr>
          <w:rFonts w:ascii="Times New Roman" w:hAnsi="Times New Roman" w:cs="Times New Roman"/>
          <w:color w:val="000000"/>
          <w:sz w:val="20"/>
          <w:szCs w:val="20"/>
        </w:rPr>
        <w:t>should not be permitted, no matter how usef</w:t>
      </w:r>
      <w:r>
        <w:rPr>
          <w:rFonts w:ascii="Times New Roman" w:hAnsi="Times New Roman" w:cs="Times New Roman"/>
          <w:color w:val="000000"/>
          <w:sz w:val="20"/>
          <w:szCs w:val="20"/>
        </w:rPr>
        <w:t>ul the application of that water might be to a given enterprise ... [and] no further balancing occurs at that extreme level of harm.</w:t>
      </w:r>
      <w:r>
        <w:rPr>
          <w:rFonts w:ascii="Times New Roman" w:hAnsi="Times New Roman" w:cs="Times New Roman"/>
          <w:color w:val="000000"/>
          <w:sz w:val="20"/>
          <w:szCs w:val="20"/>
        </w:rPr>
        <w:t>”</w:t>
      </w:r>
      <w:bookmarkStart w:id="359" w:name="co_fnRef_B075512028428320_ID0E2FMM_1"/>
      <w:bookmarkEnd w:id="35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"#co_footnote_B075512028428320_1"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3CE4BCB" wp14:editId="3A0368C8">
            <wp:extent cx="161925" cy="161925"/>
            <wp:effectExtent l="0" t="0" r="0" b="0"/>
            <wp:docPr id="389" name="Picture 38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17"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146 n. 46, 9 P.3d at 458 n. 46.</w:t>
        </w:r>
      </w:hyperlink>
      <w:r>
        <w:rPr>
          <w:rFonts w:ascii="Times New Roman" w:hAnsi="Times New Roman" w:cs="Times New Roman"/>
          <w:color w:val="000000"/>
          <w:sz w:val="20"/>
          <w:szCs w:val="20"/>
        </w:rPr>
        <w:t xml:space="preserve"> This court has also </w:t>
      </w:r>
      <w:r>
        <w:rPr>
          <w:rFonts w:ascii="Times New Roman" w:hAnsi="Times New Roman" w:cs="Times New Roman"/>
          <w:color w:val="000000"/>
          <w:sz w:val="20"/>
          <w:szCs w:val="20"/>
        </w:rPr>
        <w:t>“</w:t>
      </w:r>
      <w:r>
        <w:rPr>
          <w:rFonts w:ascii="Times New Roman" w:hAnsi="Times New Roman" w:cs="Times New Roman"/>
          <w:color w:val="000000"/>
          <w:sz w:val="20"/>
          <w:szCs w:val="20"/>
        </w:rPr>
        <w:t>rejected the idea of public streams serving as convenient reservoirs for offstream private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3C3E7EAB" wp14:editId="01D7F68E">
            <wp:extent cx="161925" cy="161925"/>
            <wp:effectExtent l="0" t="0" r="0" b="0"/>
            <wp:docPr id="390" name="Picture 39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18"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156, 9 P.3d at 468</w:t>
        </w:r>
      </w:hyperlink>
      <w:r>
        <w:rPr>
          <w:rFonts w:ascii="Times New Roman" w:hAnsi="Times New Roman" w:cs="Times New Roman"/>
          <w:color w:val="000000"/>
          <w:sz w:val="20"/>
          <w:szCs w:val="20"/>
        </w:rPr>
        <w:t xml:space="preserve"> (quoting </w:t>
      </w:r>
      <w:hyperlink r:id="rId619" w:history="1">
        <w:r>
          <w:rPr>
            <w:rFonts w:ascii="Times New Roman" w:hAnsi="Times New Roman" w:cs="Times New Roman"/>
            <w:i/>
            <w:iCs/>
            <w:color w:val="0E568C"/>
            <w:sz w:val="20"/>
            <w:szCs w:val="20"/>
          </w:rPr>
          <w:t>Robinson,</w:t>
        </w:r>
        <w:r>
          <w:rPr>
            <w:rFonts w:ascii="Times New Roman" w:hAnsi="Times New Roman" w:cs="Times New Roman"/>
            <w:color w:val="0E568C"/>
            <w:sz w:val="20"/>
            <w:szCs w:val="20"/>
          </w:rPr>
          <w:t xml:space="preserve"> 65 Haw. at 676, 658 P.2d at 311</w:t>
        </w:r>
      </w:hyperlink>
      <w:r>
        <w:rPr>
          <w:rFonts w:ascii="Times New Roman" w:hAnsi="Times New Roman" w:cs="Times New Roman"/>
          <w:color w:val="000000"/>
          <w:sz w:val="20"/>
          <w:szCs w:val="20"/>
        </w:rPr>
        <w:t xml:space="preserve"> (maintaining that private parties do not have the unfettered right </w:t>
      </w:r>
      <w:r>
        <w:rPr>
          <w:rFonts w:ascii="Times New Roman" w:hAnsi="Times New Roman" w:cs="Times New Roman"/>
          <w:color w:val="000000"/>
          <w:sz w:val="20"/>
          <w:szCs w:val="20"/>
        </w:rPr>
        <w:t>“</w:t>
      </w:r>
      <w:r>
        <w:rPr>
          <w:rFonts w:ascii="Times New Roman" w:hAnsi="Times New Roman" w:cs="Times New Roman"/>
          <w:color w:val="000000"/>
          <w:sz w:val="20"/>
          <w:szCs w:val="20"/>
        </w:rPr>
        <w:t>to d</w:t>
      </w:r>
      <w:r>
        <w:rPr>
          <w:rFonts w:ascii="Times New Roman" w:hAnsi="Times New Roman" w:cs="Times New Roman"/>
          <w:color w:val="000000"/>
          <w:sz w:val="20"/>
          <w:szCs w:val="20"/>
        </w:rPr>
        <w:t>rain rivers dry for whatever purposes they see fit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failed to resolve these considerations with the required </w:t>
      </w:r>
      <w:r>
        <w:rPr>
          <w:rFonts w:ascii="Times New Roman" w:hAnsi="Times New Roman" w:cs="Times New Roman"/>
          <w:color w:val="000000"/>
          <w:sz w:val="20"/>
          <w:szCs w:val="20"/>
        </w:rPr>
        <w:t>“</w:t>
      </w:r>
      <w:r>
        <w:rPr>
          <w:rFonts w:ascii="Times New Roman" w:hAnsi="Times New Roman" w:cs="Times New Roman"/>
          <w:color w:val="000000"/>
          <w:sz w:val="20"/>
          <w:szCs w:val="20"/>
        </w:rPr>
        <w:t>higher level of scrutiny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private commercial uses.</w:t>
      </w:r>
    </w:p>
    <w:p w14:paraId="5A814BD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483DA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Commission’s findings of fact and several of its conclusions of law</w:t>
      </w:r>
      <w:r>
        <w:rPr>
          <w:rFonts w:ascii="Times New Roman" w:hAnsi="Times New Roman" w:cs="Times New Roman"/>
          <w:color w:val="000000"/>
          <w:sz w:val="20"/>
          <w:szCs w:val="20"/>
        </w:rPr>
        <w:t xml:space="preserve"> as to HC &amp; S’s third purported reason are merely restatements of HC &amp; S’s testimony.</w:t>
      </w:r>
      <w:bookmarkStart w:id="360" w:name="co_fnRef_B076522028428320_ID0ECKMM_1"/>
      <w:bookmarkEnd w:id="36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"#co_footnote_B076522028428320_1"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Most notably, the Commission simply adopted as fa</w:t>
      </w:r>
      <w:r>
        <w:rPr>
          <w:rFonts w:ascii="Times New Roman" w:hAnsi="Times New Roman" w:cs="Times New Roman"/>
          <w:color w:val="000000"/>
          <w:sz w:val="20"/>
          <w:szCs w:val="20"/>
        </w:rPr>
        <w:t xml:space="preserve">ct HC &amp; S’s testimony that increased pumping </w:t>
      </w:r>
      <w:bookmarkStart w:id="361" w:name="co_pp_sp_4358_286_1"/>
      <w:bookmarkEnd w:id="361"/>
      <w:r>
        <w:rPr>
          <w:rFonts w:ascii="Times New Roman" w:hAnsi="Times New Roman" w:cs="Times New Roman"/>
          <w:b/>
          <w:bCs/>
          <w:color w:val="000000"/>
          <w:sz w:val="20"/>
          <w:szCs w:val="20"/>
        </w:rPr>
        <w:t>*286</w:t>
      </w:r>
      <w:r>
        <w:rPr>
          <w:rFonts w:ascii="Times New Roman" w:hAnsi="Times New Roman" w:cs="Times New Roman"/>
          <w:color w:val="000000"/>
          <w:sz w:val="20"/>
          <w:szCs w:val="20"/>
        </w:rPr>
        <w:t xml:space="preserve"> </w:t>
      </w:r>
      <w:bookmarkStart w:id="362" w:name="co_pp_sp_4645_187_1"/>
      <w:bookmarkEnd w:id="362"/>
      <w:r>
        <w:rPr>
          <w:rFonts w:ascii="Times New Roman" w:hAnsi="Times New Roman" w:cs="Times New Roman"/>
          <w:b/>
          <w:bCs/>
          <w:color w:val="000000"/>
          <w:sz w:val="20"/>
          <w:szCs w:val="20"/>
        </w:rPr>
        <w:t>**187</w:t>
      </w:r>
      <w:r>
        <w:rPr>
          <w:rFonts w:ascii="Times New Roman" w:hAnsi="Times New Roman" w:cs="Times New Roman"/>
          <w:color w:val="000000"/>
          <w:sz w:val="20"/>
          <w:szCs w:val="20"/>
        </w:rPr>
        <w:t xml:space="preserve"> would </w:t>
      </w:r>
      <w:r>
        <w:rPr>
          <w:rFonts w:ascii="Times New Roman" w:hAnsi="Times New Roman" w:cs="Times New Roman"/>
          <w:color w:val="000000"/>
          <w:sz w:val="20"/>
          <w:szCs w:val="20"/>
        </w:rPr>
        <w:t>diminish Kahului aquifer,</w:t>
      </w:r>
      <w:bookmarkStart w:id="363" w:name="co_fnRef_B077532028428320_ID0ESKMM_1"/>
      <w:bookmarkEnd w:id="36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w:instrText>
      </w:r>
      <w:r>
        <w:rPr>
          <w:rFonts w:ascii="Times New Roman" w:hAnsi="Times New Roman" w:cs="Times New Roman"/>
          <w:color w:val="000000"/>
          <w:sz w:val="16"/>
          <w:szCs w:val="16"/>
        </w:rPr>
        <w:instrText xml:space="preserve">te_B077532028428320_1"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failed to mention any of the evidence in the record to the contrary, such as OHA’s Exhibit 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90, a letter from HC &amp; S’s Senior Vice President to the Commission stating that its sixteen wells in the Kahului and Paia areas </w:t>
      </w:r>
      <w:r>
        <w:rPr>
          <w:rFonts w:ascii="Times New Roman" w:hAnsi="Times New Roman" w:cs="Times New Roman"/>
          <w:color w:val="000000"/>
          <w:sz w:val="20"/>
          <w:szCs w:val="20"/>
        </w:rPr>
        <w:t>“</w:t>
      </w:r>
      <w:r>
        <w:rPr>
          <w:rFonts w:ascii="Times New Roman" w:hAnsi="Times New Roman" w:cs="Times New Roman"/>
          <w:color w:val="000000"/>
          <w:sz w:val="20"/>
          <w:szCs w:val="20"/>
        </w:rPr>
        <w:t>a</w:t>
      </w:r>
      <w:r>
        <w:rPr>
          <w:rFonts w:ascii="Times New Roman" w:hAnsi="Times New Roman" w:cs="Times New Roman"/>
          <w:color w:val="000000"/>
          <w:sz w:val="20"/>
          <w:szCs w:val="20"/>
        </w:rPr>
        <w:t>ll have been in place and operated for many decades without any long term deterioration in water quality.</w:t>
      </w:r>
      <w:r>
        <w:rPr>
          <w:rFonts w:ascii="Times New Roman" w:hAnsi="Times New Roman" w:cs="Times New Roman"/>
          <w:color w:val="000000"/>
          <w:sz w:val="20"/>
          <w:szCs w:val="20"/>
        </w:rPr>
        <w:t>”</w:t>
      </w:r>
    </w:p>
    <w:p w14:paraId="4771AD0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F08717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 was silent regarding HC &amp; S’s fourth argument that increased pumping could increase the salinity of the Kahului aquifer’s water stor</w:t>
      </w:r>
      <w:r>
        <w:rPr>
          <w:rFonts w:ascii="Times New Roman" w:hAnsi="Times New Roman" w:cs="Times New Roman"/>
          <w:color w:val="000000"/>
          <w:sz w:val="20"/>
          <w:szCs w:val="20"/>
        </w:rPr>
        <w:t>es, which HC &amp; S presented in its Answering Brief and again in its Proposed D &amp; O and its Exceptions to the Hearings Officer’s Proposed D &amp; O. Petitioners took issue with this argument, pointing out that HC &amp; S failed to introduce evidence which was admitt</w:t>
      </w:r>
      <w:r>
        <w:rPr>
          <w:rFonts w:ascii="Times New Roman" w:hAnsi="Times New Roman" w:cs="Times New Roman"/>
          <w:color w:val="000000"/>
          <w:sz w:val="20"/>
          <w:szCs w:val="20"/>
        </w:rPr>
        <w:t xml:space="preserve">edly within its possession that would either confirm or deny this argument (the salinity data for Well No. 7 from 1996 and 2000 when HC &amp; S pumped Well No. 7 heavily). Also, Petitioners argued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fact that HC &amp; S chose not to introduce that eviden</w:t>
      </w:r>
      <w:r>
        <w:rPr>
          <w:rFonts w:ascii="Times New Roman" w:hAnsi="Times New Roman" w:cs="Times New Roman"/>
          <w:color w:val="000000"/>
          <w:sz w:val="20"/>
          <w:szCs w:val="20"/>
        </w:rPr>
        <w:t>ce gives rise to the inference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the evidence would not support HC &amp; S’s argument.</w:t>
      </w:r>
      <w:bookmarkStart w:id="364" w:name="co_fnRef_B078542028428320_ID0EAOMM_1"/>
      <w:bookmarkEnd w:id="36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"#co_footnote_B078542028428320_1"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Commission did not address either HC &amp; S’s salinity argument or Petitioners’ objection to that argument, and ultimately chose not to address this issue in its analysis.</w:t>
      </w:r>
    </w:p>
    <w:p w14:paraId="31F690D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206100" w14:textId="4B23158E"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Commission’s treatment of HC &amp; S’s third argument and silence on HC &amp; S’s fo</w:t>
      </w:r>
      <w:r>
        <w:rPr>
          <w:rFonts w:ascii="Times New Roman" w:hAnsi="Times New Roman" w:cs="Times New Roman"/>
          <w:color w:val="000000"/>
          <w:sz w:val="20"/>
          <w:szCs w:val="20"/>
        </w:rPr>
        <w:t>urth argument suggest that the Commission based its decision largely on HC &amp; S’s first and second cost-related reasons, and failed to expressly set out findings and conclusions from which this court can track the Commission’s reasoning. By arriving at a de</w:t>
      </w:r>
      <w:r>
        <w:rPr>
          <w:rFonts w:ascii="Times New Roman" w:hAnsi="Times New Roman" w:cs="Times New Roman"/>
          <w:color w:val="000000"/>
          <w:sz w:val="20"/>
          <w:szCs w:val="20"/>
        </w:rPr>
        <w:t xml:space="preserve">cision that was inconsistent with its findings regarding practicable alternatives, simply reiterating HC &amp; S’s position that increased pumping might damage the Kahului aquifer as </w:t>
      </w:r>
      <w:r>
        <w:rPr>
          <w:rFonts w:ascii="Times New Roman" w:hAnsi="Times New Roman" w:cs="Times New Roman"/>
          <w:color w:val="000000"/>
          <w:sz w:val="20"/>
          <w:szCs w:val="20"/>
        </w:rPr>
        <w:t>“</w:t>
      </w:r>
      <w:r>
        <w:rPr>
          <w:rFonts w:ascii="Times New Roman" w:hAnsi="Times New Roman" w:cs="Times New Roman"/>
          <w:color w:val="000000"/>
          <w:sz w:val="20"/>
          <w:szCs w:val="20"/>
        </w:rPr>
        <w:t>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without mentioning conflicting evidence, and neglecting to question th</w:t>
      </w:r>
      <w:r>
        <w:rPr>
          <w:rFonts w:ascii="Times New Roman" w:hAnsi="Times New Roman" w:cs="Times New Roman"/>
          <w:color w:val="000000"/>
          <w:sz w:val="20"/>
          <w:szCs w:val="20"/>
        </w:rPr>
        <w:t xml:space="preserve">e veracity of HC &amp; S’s claim that increased pumping might cause the salinity of the aquifer to rise, the Commission failed to hold HC &amp; S’s intended private commercial use to the required </w:t>
      </w:r>
      <w:r>
        <w:rPr>
          <w:rFonts w:ascii="Times New Roman" w:hAnsi="Times New Roman" w:cs="Times New Roman"/>
          <w:color w:val="000000"/>
          <w:sz w:val="20"/>
          <w:szCs w:val="20"/>
        </w:rPr>
        <w:t>“</w:t>
      </w:r>
      <w:r>
        <w:rPr>
          <w:rFonts w:ascii="Times New Roman" w:hAnsi="Times New Roman" w:cs="Times New Roman"/>
          <w:color w:val="000000"/>
          <w:sz w:val="20"/>
          <w:szCs w:val="20"/>
        </w:rPr>
        <w:t>higher level of scrutiny.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448E2A61" wp14:editId="009E11F2">
            <wp:extent cx="161925" cy="161925"/>
            <wp:effectExtent l="0" t="0" r="0" b="0"/>
            <wp:docPr id="391" name="Picture 39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0"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142, 9 P.3d at 454.</w:t>
        </w:r>
      </w:hyperlink>
      <w:r>
        <w:rPr>
          <w:rFonts w:ascii="Times New Roman" w:hAnsi="Times New Roman" w:cs="Times New Roman"/>
          <w:color w:val="000000"/>
          <w:sz w:val="20"/>
          <w:szCs w:val="20"/>
        </w:rPr>
        <w:t xml:space="preserve"> Therefore, we cannot be assured that the Commission has engaged in </w:t>
      </w:r>
      <w:r>
        <w:rPr>
          <w:rFonts w:ascii="Times New Roman" w:hAnsi="Times New Roman" w:cs="Times New Roman"/>
          <w:color w:val="000000"/>
          <w:sz w:val="20"/>
          <w:szCs w:val="20"/>
        </w:rPr>
        <w:t>“</w:t>
      </w:r>
      <w:r>
        <w:rPr>
          <w:rFonts w:ascii="Times New Roman" w:hAnsi="Times New Roman" w:cs="Times New Roman"/>
          <w:color w:val="000000"/>
          <w:sz w:val="20"/>
          <w:szCs w:val="20"/>
        </w:rPr>
        <w:t>reasoned decision-making.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1CFCB74A" wp14:editId="683B682D">
            <wp:extent cx="161925" cy="161925"/>
            <wp:effectExtent l="0" t="0" r="0" b="0"/>
            <wp:docPr id="392" name="Picture 392">
              <a:hlinkClick xmlns:a="http://schemas.openxmlformats.org/drawingml/2006/main" r:id="rId5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1" w:history="1">
        <w:r>
          <w:rPr>
            <w:rFonts w:ascii="Times New Roman" w:hAnsi="Times New Roman" w:cs="Times New Roman"/>
            <w:i/>
            <w:iCs/>
            <w:color w:val="0E568C"/>
            <w:sz w:val="20"/>
            <w:szCs w:val="20"/>
          </w:rPr>
          <w:t>N</w:t>
        </w:r>
        <w:r>
          <w:rPr>
            <w:rFonts w:ascii="Times New Roman" w:hAnsi="Times New Roman" w:cs="Times New Roman"/>
            <w:i/>
            <w:iCs/>
            <w:color w:val="0E568C"/>
            <w:sz w:val="20"/>
            <w:szCs w:val="20"/>
          </w:rPr>
          <w:t>akamura,</w:t>
        </w:r>
        <w:r>
          <w:rPr>
            <w:rFonts w:ascii="Times New Roman" w:hAnsi="Times New Roman" w:cs="Times New Roman"/>
            <w:color w:val="0E568C"/>
            <w:sz w:val="20"/>
            <w:szCs w:val="20"/>
          </w:rPr>
          <w:t xml:space="preserve"> 98 Hawai‘i at 276, 47 P.3d at 743</w:t>
        </w:r>
      </w:hyperlink>
      <w:r>
        <w:rPr>
          <w:rFonts w:ascii="Times New Roman" w:hAnsi="Times New Roman" w:cs="Times New Roman"/>
          <w:color w:val="000000"/>
          <w:sz w:val="20"/>
          <w:szCs w:val="20"/>
        </w:rPr>
        <w:t xml:space="preserve"> (Acoba, J., concurring and dissenting).</w:t>
      </w:r>
    </w:p>
    <w:p w14:paraId="04361A5D"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A9E21B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F7FA78C"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65" w:name="co_anchor_I789a88aba43f11ebbea4f0dc9fb69"/>
      <w:bookmarkEnd w:id="365"/>
    </w:p>
    <w:p w14:paraId="2F4B5F55"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C.</w:t>
      </w:r>
    </w:p>
    <w:p w14:paraId="7994FF91" w14:textId="35E4F158"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In </w:t>
      </w:r>
      <w:r w:rsidR="00344CED">
        <w:rPr>
          <w:rFonts w:ascii="Times New Roman" w:hAnsi="Times New Roman" w:cs="Times New Roman"/>
          <w:noProof/>
          <w:color w:val="000000"/>
          <w:sz w:val="20"/>
          <w:szCs w:val="20"/>
        </w:rPr>
        <w:drawing>
          <wp:inline distT="0" distB="0" distL="0" distR="0" wp14:anchorId="26104283" wp14:editId="047FCCEA">
            <wp:extent cx="161925" cy="161925"/>
            <wp:effectExtent l="0" t="0" r="0" b="0"/>
            <wp:docPr id="393" name="Picture 39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2"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this court held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[S]tate may compromise public rights in the resource pursuant </w:t>
      </w:r>
      <w:r>
        <w:rPr>
          <w:rFonts w:ascii="Times New Roman" w:hAnsi="Times New Roman" w:cs="Times New Roman"/>
          <w:i/>
          <w:iCs/>
          <w:color w:val="000000"/>
          <w:sz w:val="20"/>
          <w:szCs w:val="20"/>
        </w:rPr>
        <w:t>only</w:t>
      </w:r>
      <w:r>
        <w:rPr>
          <w:rFonts w:ascii="Times New Roman" w:hAnsi="Times New Roman" w:cs="Times New Roman"/>
          <w:color w:val="000000"/>
          <w:sz w:val="20"/>
          <w:szCs w:val="20"/>
        </w:rPr>
        <w:t xml:space="preserve"> to a decision made with a level of openness, diligence, and foresight commensurate with the </w:t>
      </w:r>
      <w:r>
        <w:rPr>
          <w:rFonts w:ascii="Times New Roman" w:hAnsi="Times New Roman" w:cs="Times New Roman"/>
          <w:i/>
          <w:iCs/>
          <w:color w:val="000000"/>
          <w:sz w:val="20"/>
          <w:szCs w:val="20"/>
        </w:rPr>
        <w:t>high priority</w:t>
      </w:r>
      <w:r>
        <w:rPr>
          <w:rFonts w:ascii="Times New Roman" w:hAnsi="Times New Roman" w:cs="Times New Roman"/>
          <w:color w:val="000000"/>
          <w:sz w:val="20"/>
          <w:szCs w:val="20"/>
        </w:rPr>
        <w:t xml:space="preserve"> these rights command under the laws of our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8D47102" wp14:editId="0111A04F">
            <wp:extent cx="161925" cy="161925"/>
            <wp:effectExtent l="0" t="0" r="0" b="0"/>
            <wp:docPr id="394" name="Picture 39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3"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w:t>
        </w:r>
        <w:r>
          <w:rPr>
            <w:rFonts w:ascii="Times New Roman" w:hAnsi="Times New Roman" w:cs="Times New Roman"/>
            <w:color w:val="0E568C"/>
            <w:sz w:val="20"/>
            <w:szCs w:val="20"/>
          </w:rPr>
          <w:t>i at 143, 9 P.3d at 455</w:t>
        </w:r>
      </w:hyperlink>
      <w:r>
        <w:rPr>
          <w:rFonts w:ascii="Times New Roman" w:hAnsi="Times New Roman" w:cs="Times New Roman"/>
          <w:color w:val="000000"/>
          <w:sz w:val="20"/>
          <w:szCs w:val="20"/>
        </w:rPr>
        <w:t xml:space="preserve"> (emphases added). The State </w:t>
      </w:r>
      <w:r>
        <w:rPr>
          <w:rFonts w:ascii="Times New Roman" w:hAnsi="Times New Roman" w:cs="Times New Roman"/>
          <w:color w:val="000000"/>
          <w:sz w:val="20"/>
          <w:szCs w:val="20"/>
        </w:rPr>
        <w:t>“</w:t>
      </w:r>
      <w:r>
        <w:rPr>
          <w:rFonts w:ascii="Times New Roman" w:hAnsi="Times New Roman" w:cs="Times New Roman"/>
          <w:color w:val="000000"/>
          <w:sz w:val="20"/>
          <w:szCs w:val="20"/>
        </w:rPr>
        <w:t>bears an affirmative duty to take the public trust into account in the planning and allocation of water resources, and to protect public trust uses whenever feasible.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9003643" wp14:editId="01EBBFA9">
            <wp:extent cx="161925" cy="161925"/>
            <wp:effectExtent l="0" t="0" r="0" b="0"/>
            <wp:docPr id="395" name="Picture 39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4"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141, 9 P.3d at 453</w:t>
        </w:r>
      </w:hyperlink>
      <w:r>
        <w:rPr>
          <w:rFonts w:ascii="Times New Roman" w:hAnsi="Times New Roman" w:cs="Times New Roman"/>
          <w:color w:val="000000"/>
          <w:sz w:val="20"/>
          <w:szCs w:val="20"/>
        </w:rPr>
        <w:t xml:space="preserve"> (internal quotations and citations omitted).</w:t>
      </w:r>
    </w:p>
    <w:p w14:paraId="641D46A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2C3A9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this regard, for example, the Commission failed to justify its decision not to restore any water to </w:t>
      </w:r>
      <w:r>
        <w:rPr>
          <w:rFonts w:ascii="Times New Roman" w:hAnsi="Times New Roman" w:cs="Times New Roman"/>
          <w:color w:val="000000"/>
          <w:sz w:val="20"/>
          <w:szCs w:val="20"/>
        </w:rPr>
        <w:t>‘Ī</w:t>
      </w:r>
      <w:r>
        <w:rPr>
          <w:rFonts w:ascii="Times New Roman" w:hAnsi="Times New Roman" w:cs="Times New Roman"/>
          <w:color w:val="000000"/>
          <w:sz w:val="20"/>
          <w:szCs w:val="20"/>
        </w:rPr>
        <w:t>ao and Waik</w:t>
      </w:r>
      <w:r>
        <w:rPr>
          <w:rFonts w:ascii="Times New Roman" w:hAnsi="Times New Roman" w:cs="Times New Roman"/>
          <w:color w:val="000000"/>
          <w:sz w:val="20"/>
          <w:szCs w:val="20"/>
        </w:rPr>
        <w:t>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Streams. All parties agreed that some water should be restored to </w:t>
      </w:r>
      <w:r>
        <w:rPr>
          <w:rFonts w:ascii="Times New Roman" w:hAnsi="Times New Roman" w:cs="Times New Roman"/>
          <w:color w:val="000000"/>
          <w:sz w:val="20"/>
          <w:szCs w:val="20"/>
        </w:rPr>
        <w:t>‘Ī</w:t>
      </w:r>
      <w:r>
        <w:rPr>
          <w:rFonts w:ascii="Times New Roman" w:hAnsi="Times New Roman" w:cs="Times New Roman"/>
          <w:color w:val="000000"/>
          <w:sz w:val="20"/>
          <w:szCs w:val="20"/>
        </w:rPr>
        <w:t>ao Stream, and all parties except for HC &amp; S agreed that some water should be restored to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It is puzzling, then, that the Commission arrived at a decision that not only </w:t>
      </w:r>
      <w:r>
        <w:rPr>
          <w:rFonts w:ascii="Times New Roman" w:hAnsi="Times New Roman" w:cs="Times New Roman"/>
          <w:color w:val="000000"/>
          <w:sz w:val="20"/>
          <w:szCs w:val="20"/>
        </w:rPr>
        <w:t xml:space="preserve">conflicts </w:t>
      </w:r>
      <w:bookmarkStart w:id="366" w:name="co_pp_sp_4358_287_1"/>
      <w:bookmarkEnd w:id="366"/>
      <w:r>
        <w:rPr>
          <w:rFonts w:ascii="Times New Roman" w:hAnsi="Times New Roman" w:cs="Times New Roman"/>
          <w:b/>
          <w:bCs/>
          <w:color w:val="000000"/>
          <w:sz w:val="20"/>
          <w:szCs w:val="20"/>
        </w:rPr>
        <w:t>*287</w:t>
      </w:r>
      <w:r>
        <w:rPr>
          <w:rFonts w:ascii="Times New Roman" w:hAnsi="Times New Roman" w:cs="Times New Roman"/>
          <w:color w:val="000000"/>
          <w:sz w:val="20"/>
          <w:szCs w:val="20"/>
        </w:rPr>
        <w:t xml:space="preserve"> </w:t>
      </w:r>
      <w:bookmarkStart w:id="367" w:name="co_pp_sp_4645_188_1"/>
      <w:bookmarkEnd w:id="367"/>
      <w:r>
        <w:rPr>
          <w:rFonts w:ascii="Times New Roman" w:hAnsi="Times New Roman" w:cs="Times New Roman"/>
          <w:b/>
          <w:bCs/>
          <w:color w:val="000000"/>
          <w:sz w:val="20"/>
          <w:szCs w:val="20"/>
        </w:rPr>
        <w:t>**188</w:t>
      </w:r>
      <w:r>
        <w:rPr>
          <w:rFonts w:ascii="Times New Roman" w:hAnsi="Times New Roman" w:cs="Times New Roman"/>
          <w:color w:val="000000"/>
          <w:sz w:val="20"/>
          <w:szCs w:val="20"/>
        </w:rPr>
        <w:t xml:space="preserve"> with the recommendations of all or all but one of the parties, but also undeniably compromises public rights in water resources.</w:t>
      </w:r>
    </w:p>
    <w:p w14:paraId="05D0054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8682408"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discussing the basis of i</w:t>
      </w:r>
      <w:r>
        <w:rPr>
          <w:rFonts w:ascii="Times New Roman" w:hAnsi="Times New Roman" w:cs="Times New Roman"/>
          <w:color w:val="000000"/>
          <w:sz w:val="20"/>
          <w:szCs w:val="20"/>
        </w:rPr>
        <w:t xml:space="preserve">ts decision, the Commission placed a singular emphasis on the </w:t>
      </w:r>
      <w:r>
        <w:rPr>
          <w:rFonts w:ascii="Times New Roman" w:hAnsi="Times New Roman" w:cs="Times New Roman"/>
          <w:color w:val="000000"/>
          <w:sz w:val="20"/>
          <w:szCs w:val="20"/>
        </w:rPr>
        <w:t>“</w:t>
      </w:r>
      <w:r>
        <w:rPr>
          <w:rFonts w:ascii="Times New Roman" w:hAnsi="Times New Roman" w:cs="Times New Roman"/>
          <w:color w:val="000000"/>
          <w:sz w:val="20"/>
          <w:szCs w:val="20"/>
        </w:rPr>
        <w:t>limited reproductive potential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these two streams offer for amphidromous species without an explanation as to why this particular instream use deserved such emphasis. Although the parties were </w:t>
      </w:r>
      <w:r>
        <w:rPr>
          <w:rFonts w:ascii="Times New Roman" w:hAnsi="Times New Roman" w:cs="Times New Roman"/>
          <w:color w:val="000000"/>
          <w:sz w:val="20"/>
          <w:szCs w:val="20"/>
        </w:rPr>
        <w:t>in disagreement about whether a continuous flow from mauka to makai was actually necessary to sustain the amphidromous species,</w:t>
      </w:r>
      <w:bookmarkStart w:id="368" w:name="co_fnRef_B079552028428320_ID0EKWMM_1"/>
      <w:bookmarkEnd w:id="36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"#co_footnote_B079552028428320_1"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Commission decided that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was not a good candidate for stream flow restoration because, as HC &amp; S’s expert testified, </w:t>
      </w:r>
      <w:r>
        <w:rPr>
          <w:rFonts w:ascii="Times New Roman" w:hAnsi="Times New Roman" w:cs="Times New Roman"/>
          <w:color w:val="000000"/>
          <w:sz w:val="20"/>
          <w:szCs w:val="20"/>
        </w:rPr>
        <w:t>“</w:t>
      </w:r>
      <w:r>
        <w:rPr>
          <w:rFonts w:ascii="Times New Roman" w:hAnsi="Times New Roman" w:cs="Times New Roman"/>
          <w:color w:val="000000"/>
          <w:sz w:val="20"/>
          <w:szCs w:val="20"/>
        </w:rPr>
        <w:t>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may not have flowed continuously mauka to makai prior to the diversions[.]</w:t>
      </w:r>
      <w:r>
        <w:rPr>
          <w:rFonts w:ascii="Times New Roman" w:hAnsi="Times New Roman" w:cs="Times New Roman"/>
          <w:color w:val="000000"/>
          <w:sz w:val="20"/>
          <w:szCs w:val="20"/>
        </w:rPr>
        <w:t>”</w:t>
      </w:r>
    </w:p>
    <w:p w14:paraId="6E3AFE3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36ECAD" w14:textId="1E48F915" w:rsidR="00000000" w:rsidRDefault="00CD2F2D">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Because it is unknown whet</w:t>
      </w:r>
      <w:r>
        <w:rPr>
          <w:rFonts w:ascii="Times New Roman" w:hAnsi="Times New Roman" w:cs="Times New Roman"/>
          <w:color w:val="000000"/>
          <w:sz w:val="20"/>
          <w:szCs w:val="20"/>
        </w:rPr>
        <w:t>her Waikap</w:t>
      </w:r>
      <w:r>
        <w:rPr>
          <w:rFonts w:ascii="Times New Roman" w:hAnsi="Times New Roman" w:cs="Times New Roman"/>
          <w:color w:val="000000"/>
          <w:sz w:val="20"/>
          <w:szCs w:val="20"/>
        </w:rPr>
        <w:t>ū</w:t>
      </w:r>
      <w:r>
        <w:rPr>
          <w:rFonts w:ascii="Times New Roman" w:hAnsi="Times New Roman" w:cs="Times New Roman"/>
          <w:color w:val="000000"/>
          <w:sz w:val="20"/>
          <w:szCs w:val="20"/>
        </w:rPr>
        <w:t xml:space="preserve"> Stream would flow from mauka to makai if water were restored to it, all parties, as well as the Commission, acknowledged that, </w:t>
      </w:r>
      <w:r>
        <w:rPr>
          <w:rFonts w:ascii="Times New Roman" w:hAnsi="Times New Roman" w:cs="Times New Roman"/>
          <w:color w:val="000000"/>
          <w:sz w:val="20"/>
          <w:szCs w:val="20"/>
        </w:rPr>
        <w:t>“</w:t>
      </w:r>
      <w:r>
        <w:rPr>
          <w:rFonts w:ascii="Times New Roman" w:hAnsi="Times New Roman" w:cs="Times New Roman"/>
          <w:color w:val="000000"/>
          <w:sz w:val="20"/>
          <w:szCs w:val="20"/>
        </w:rPr>
        <w:t>ultimately, restoration of flow would [assess] whether [Waikap</w:t>
      </w:r>
      <w:r>
        <w:rPr>
          <w:rFonts w:ascii="Times New Roman" w:hAnsi="Times New Roman" w:cs="Times New Roman"/>
          <w:color w:val="000000"/>
          <w:sz w:val="20"/>
          <w:szCs w:val="20"/>
        </w:rPr>
        <w:t>ū</w:t>
      </w:r>
      <w:r>
        <w:rPr>
          <w:rFonts w:ascii="Times New Roman" w:hAnsi="Times New Roman" w:cs="Times New Roman"/>
          <w:color w:val="000000"/>
          <w:sz w:val="20"/>
          <w:szCs w:val="20"/>
        </w:rPr>
        <w:t>] flows mauka to makai.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Despite this consensus, the </w:t>
      </w:r>
      <w:r>
        <w:rPr>
          <w:rFonts w:ascii="Times New Roman" w:hAnsi="Times New Roman" w:cs="Times New Roman"/>
          <w:color w:val="000000"/>
          <w:sz w:val="20"/>
          <w:szCs w:val="20"/>
        </w:rPr>
        <w:t xml:space="preserve">Commission decided without any apparent justification that </w:t>
      </w:r>
      <w:r>
        <w:rPr>
          <w:rFonts w:ascii="Times New Roman" w:hAnsi="Times New Roman" w:cs="Times New Roman"/>
          <w:color w:val="000000"/>
          <w:sz w:val="20"/>
          <w:szCs w:val="20"/>
        </w:rPr>
        <w:t>“</w:t>
      </w:r>
      <w:r>
        <w:rPr>
          <w:rFonts w:ascii="Times New Roman" w:hAnsi="Times New Roman" w:cs="Times New Roman"/>
          <w:color w:val="000000"/>
          <w:sz w:val="20"/>
          <w:szCs w:val="20"/>
        </w:rPr>
        <w:t>such an assessment [could] be deferred until some future time when the balancing of instream values and offstream uses might be more favorable to such a controlled restoration.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off</w:t>
      </w:r>
      <w:r>
        <w:rPr>
          <w:rFonts w:ascii="Times New Roman" w:hAnsi="Times New Roman" w:cs="Times New Roman"/>
          <w:color w:val="000000"/>
          <w:sz w:val="20"/>
          <w:szCs w:val="20"/>
        </w:rPr>
        <w:t xml:space="preserve">ered no explanation as to why a test flow could or should be postponed, or when </w:t>
      </w:r>
      <w:r>
        <w:rPr>
          <w:rFonts w:ascii="Times New Roman" w:hAnsi="Times New Roman" w:cs="Times New Roman"/>
          <w:color w:val="000000"/>
          <w:sz w:val="20"/>
          <w:szCs w:val="20"/>
        </w:rPr>
        <w:t>“</w:t>
      </w:r>
      <w:r>
        <w:rPr>
          <w:rFonts w:ascii="Times New Roman" w:hAnsi="Times New Roman" w:cs="Times New Roman"/>
          <w:color w:val="000000"/>
          <w:sz w:val="20"/>
          <w:szCs w:val="20"/>
        </w:rPr>
        <w:t>some future time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might be, demonstrating a lack of the </w:t>
      </w:r>
      <w:r>
        <w:rPr>
          <w:rFonts w:ascii="Times New Roman" w:hAnsi="Times New Roman" w:cs="Times New Roman"/>
          <w:color w:val="000000"/>
          <w:sz w:val="20"/>
          <w:szCs w:val="20"/>
        </w:rPr>
        <w:t>“</w:t>
      </w:r>
      <w:r>
        <w:rPr>
          <w:rFonts w:ascii="Times New Roman" w:hAnsi="Times New Roman" w:cs="Times New Roman"/>
          <w:color w:val="000000"/>
          <w:sz w:val="20"/>
          <w:szCs w:val="20"/>
        </w:rPr>
        <w:t>openness, diligence, and foresight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required when compromising public rights in a resource. The Commission also failed</w:t>
      </w:r>
      <w:r>
        <w:rPr>
          <w:rFonts w:ascii="Times New Roman" w:hAnsi="Times New Roman" w:cs="Times New Roman"/>
          <w:color w:val="000000"/>
          <w:sz w:val="20"/>
          <w:szCs w:val="20"/>
        </w:rPr>
        <w:t xml:space="preserve"> to discuss or analyze the ability of these streams to support other instream uses,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482E8EB1" wp14:editId="329F2486">
            <wp:extent cx="161925" cy="161925"/>
            <wp:effectExtent l="0" t="0" r="0" b="0"/>
            <wp:docPr id="396" name="Picture 396">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5" w:history="1">
        <w:r>
          <w:rPr>
            <w:rFonts w:ascii="Times New Roman" w:hAnsi="Times New Roman" w:cs="Times New Roman"/>
            <w:color w:val="0E568C"/>
            <w:sz w:val="20"/>
            <w:szCs w:val="20"/>
          </w:rPr>
          <w:t>HRS § 174C–3</w:t>
        </w:r>
      </w:hyperlink>
      <w:r>
        <w:rPr>
          <w:rFonts w:ascii="Times New Roman" w:hAnsi="Times New Roman" w:cs="Times New Roman"/>
          <w:color w:val="000000"/>
          <w:sz w:val="20"/>
          <w:szCs w:val="20"/>
        </w:rPr>
        <w:t xml:space="preserve">, as required by </w:t>
      </w:r>
      <w:r w:rsidR="00344CED">
        <w:rPr>
          <w:rFonts w:ascii="Times New Roman" w:hAnsi="Times New Roman" w:cs="Times New Roman"/>
          <w:noProof/>
          <w:color w:val="000000"/>
          <w:sz w:val="20"/>
          <w:szCs w:val="20"/>
        </w:rPr>
        <w:drawing>
          <wp:inline distT="0" distB="0" distL="0" distR="0" wp14:anchorId="3D24FAC9" wp14:editId="5985FB96">
            <wp:extent cx="161925" cy="161925"/>
            <wp:effectExtent l="0" t="0" r="0" b="0"/>
            <wp:docPr id="397" name="Picture 397">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6" w:history="1">
        <w:r>
          <w:rPr>
            <w:rFonts w:ascii="Times New Roman" w:hAnsi="Times New Roman" w:cs="Times New Roman"/>
            <w:color w:val="0E568C"/>
            <w:sz w:val="20"/>
            <w:szCs w:val="20"/>
          </w:rPr>
          <w:t>HRS § 174C–71(2)(D)</w:t>
        </w:r>
      </w:hyperlink>
      <w:r>
        <w:rPr>
          <w:rFonts w:ascii="Times New Roman" w:hAnsi="Times New Roman" w:cs="Times New Roman"/>
          <w:color w:val="000000"/>
          <w:sz w:val="20"/>
          <w:szCs w:val="20"/>
        </w:rPr>
        <w:t>.</w:t>
      </w:r>
      <w:bookmarkStart w:id="369" w:name="co_fnRef_B080562028428320_ID0EK1MM_1"/>
      <w:bookmarkEnd w:id="36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"#co_footnote_B080562028428320_1"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56</w:t>
      </w:r>
      <w:r>
        <w:rPr>
          <w:rFonts w:ascii="Times New Roman" w:hAnsi="Times New Roman" w:cs="Times New Roman"/>
          <w:color w:val="000000"/>
          <w:sz w:val="16"/>
          <w:szCs w:val="16"/>
        </w:rPr>
        <w:fldChar w:fldCharType="end"/>
      </w:r>
    </w:p>
    <w:p w14:paraId="1E22965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FED89BA" w14:textId="58C52592"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Commission’s unexplained focus on amphidromous species and its failure to adequately weigh other instream uses without expressly setting out find</w:t>
      </w:r>
      <w:r>
        <w:rPr>
          <w:rFonts w:ascii="Times New Roman" w:hAnsi="Times New Roman" w:cs="Times New Roman"/>
          <w:color w:val="000000"/>
          <w:sz w:val="20"/>
          <w:szCs w:val="20"/>
        </w:rPr>
        <w:t>ings and conclusions which would enable the court to ascertain the basis of its decision violate its duty as a public trustee for the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waters to </w:t>
      </w:r>
      <w:r>
        <w:rPr>
          <w:rFonts w:ascii="Times New Roman" w:hAnsi="Times New Roman" w:cs="Times New Roman"/>
          <w:color w:val="000000"/>
          <w:sz w:val="20"/>
          <w:szCs w:val="20"/>
        </w:rPr>
        <w:t>“</w:t>
      </w:r>
      <w:r>
        <w:rPr>
          <w:rFonts w:ascii="Times New Roman" w:hAnsi="Times New Roman" w:cs="Times New Roman"/>
          <w:color w:val="000000"/>
          <w:sz w:val="20"/>
          <w:szCs w:val="20"/>
        </w:rPr>
        <w:t>demonstrate that it properly exercised the discretion vested in it by the constitution and [</w:t>
      </w:r>
      <w:r w:rsidR="00344CED">
        <w:rPr>
          <w:rFonts w:ascii="Times New Roman" w:hAnsi="Times New Roman" w:cs="Times New Roman"/>
          <w:noProof/>
          <w:color w:val="000000"/>
          <w:sz w:val="20"/>
          <w:szCs w:val="20"/>
        </w:rPr>
        <w:drawing>
          <wp:inline distT="0" distB="0" distL="0" distR="0" wp14:anchorId="4EB5CCBB" wp14:editId="1CBB4EA7">
            <wp:extent cx="161925" cy="161925"/>
            <wp:effectExtent l="0" t="0" r="0" b="0"/>
            <wp:docPr id="398" name="Picture 398">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7" w:history="1">
        <w:r>
          <w:rPr>
            <w:rFonts w:ascii="Times New Roman" w:hAnsi="Times New Roman" w:cs="Times New Roman"/>
            <w:color w:val="0E568C"/>
            <w:sz w:val="20"/>
            <w:szCs w:val="20"/>
          </w:rPr>
          <w:t>HRS §§ 174C–3</w:t>
        </w:r>
      </w:hyperlink>
      <w:r>
        <w:rPr>
          <w:rFonts w:ascii="Times New Roman" w:hAnsi="Times New Roman" w:cs="Times New Roman"/>
          <w:color w:val="000000"/>
          <w:sz w:val="20"/>
          <w:szCs w:val="20"/>
        </w:rPr>
        <w:t xml:space="preserve"> and </w:t>
      </w:r>
      <w:r w:rsidR="00344CED">
        <w:rPr>
          <w:rFonts w:ascii="Times New Roman" w:hAnsi="Times New Roman" w:cs="Times New Roman"/>
          <w:noProof/>
          <w:color w:val="000000"/>
          <w:sz w:val="20"/>
          <w:szCs w:val="20"/>
        </w:rPr>
        <w:drawing>
          <wp:inline distT="0" distB="0" distL="0" distR="0" wp14:anchorId="2F7C085D" wp14:editId="02634B43">
            <wp:extent cx="161925" cy="161925"/>
            <wp:effectExtent l="0" t="0" r="0" b="0"/>
            <wp:docPr id="399" name="Picture 399">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8" w:history="1">
        <w:r>
          <w:rPr>
            <w:rFonts w:ascii="Times New Roman" w:hAnsi="Times New Roman" w:cs="Times New Roman"/>
            <w:color w:val="0E568C"/>
            <w:sz w:val="20"/>
            <w:szCs w:val="20"/>
          </w:rPr>
          <w:t>174C–71</w:t>
        </w:r>
      </w:hyperlink>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w:t>
      </w:r>
      <w:r w:rsidR="00344CED">
        <w:rPr>
          <w:rFonts w:ascii="Times New Roman" w:hAnsi="Times New Roman" w:cs="Times New Roman"/>
          <w:noProof/>
          <w:color w:val="000000"/>
          <w:sz w:val="20"/>
          <w:szCs w:val="20"/>
        </w:rPr>
        <w:drawing>
          <wp:inline distT="0" distB="0" distL="0" distR="0" wp14:anchorId="445996E0" wp14:editId="0BFED039">
            <wp:extent cx="161925" cy="161925"/>
            <wp:effectExtent l="0" t="0" r="0" b="0"/>
            <wp:docPr id="400" name="Picture 400">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29" w:history="1">
        <w:r>
          <w:rPr>
            <w:rFonts w:ascii="Times New Roman" w:hAnsi="Times New Roman" w:cs="Times New Roman"/>
            <w:i/>
            <w:iCs/>
            <w:color w:val="0E568C"/>
            <w:sz w:val="20"/>
            <w:szCs w:val="20"/>
          </w:rPr>
          <w:t>Waiāhole II,</w:t>
        </w:r>
        <w:r>
          <w:rPr>
            <w:rFonts w:ascii="Times New Roman" w:hAnsi="Times New Roman" w:cs="Times New Roman"/>
            <w:color w:val="0E568C"/>
            <w:sz w:val="20"/>
            <w:szCs w:val="20"/>
          </w:rPr>
          <w:t xml:space="preserve"> 105 Hawai‘i at 11, 93 P.3d at 653.</w:t>
        </w:r>
      </w:hyperlink>
    </w:p>
    <w:p w14:paraId="46C9786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A1D5E2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3B23B1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70" w:name="co_anchor_I789a88aca43f11ebbea4f0dc9fb69"/>
      <w:bookmarkEnd w:id="370"/>
    </w:p>
    <w:p w14:paraId="3790AB6E"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XVII.</w:t>
      </w:r>
    </w:p>
    <w:p w14:paraId="440D73E7" w14:textId="0B24E88B" w:rsidR="00000000" w:rsidRDefault="00CD2F2D">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630" w:history="1">
        <w:r>
          <w:rPr>
            <w:rFonts w:ascii="Times New Roman" w:hAnsi="Times New Roman" w:cs="Times New Roman"/>
            <w:color w:val="0E568C"/>
            <w:sz w:val="20"/>
            <w:szCs w:val="20"/>
          </w:rPr>
          <w:t>Article XI, sections 1</w:t>
        </w:r>
      </w:hyperlink>
      <w:r>
        <w:rPr>
          <w:rFonts w:ascii="Times New Roman" w:hAnsi="Times New Roman" w:cs="Times New Roman"/>
          <w:color w:val="000000"/>
          <w:sz w:val="20"/>
          <w:szCs w:val="20"/>
        </w:rPr>
        <w:t xml:space="preserve"> and </w:t>
      </w:r>
      <w:hyperlink r:id="rId631" w:history="1">
        <w:r>
          <w:rPr>
            <w:rFonts w:ascii="Times New Roman" w:hAnsi="Times New Roman" w:cs="Times New Roman"/>
            <w:color w:val="0E568C"/>
            <w:sz w:val="20"/>
            <w:szCs w:val="20"/>
          </w:rPr>
          <w:t>7</w:t>
        </w:r>
      </w:hyperlink>
      <w:r>
        <w:rPr>
          <w:rFonts w:ascii="Times New Roman" w:hAnsi="Times New Roman" w:cs="Times New Roman"/>
          <w:color w:val="000000"/>
          <w:sz w:val="20"/>
          <w:szCs w:val="20"/>
        </w:rPr>
        <w:t xml:space="preserve"> of the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Constitution mandate that the State conserve and protect water resources as a trustee for the public and protect traditional and customary </w:t>
      </w:r>
      <w:r>
        <w:rPr>
          <w:rFonts w:ascii="Times New Roman" w:hAnsi="Times New Roman" w:cs="Times New Roman"/>
          <w:color w:val="000000"/>
          <w:sz w:val="20"/>
          <w:szCs w:val="20"/>
        </w:rPr>
        <w:t xml:space="preserve">native Hawaiian rights. Additionally, as mentioned,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the State Water Code, </w:t>
      </w:r>
      <w:r w:rsidR="00344CED">
        <w:rPr>
          <w:rFonts w:ascii="Times New Roman" w:hAnsi="Times New Roman" w:cs="Times New Roman"/>
          <w:noProof/>
          <w:color w:val="000000"/>
          <w:sz w:val="20"/>
          <w:szCs w:val="20"/>
        </w:rPr>
        <w:drawing>
          <wp:inline distT="0" distB="0" distL="0" distR="0" wp14:anchorId="3BFDE6F7" wp14:editId="7FF23D41">
            <wp:extent cx="161925" cy="161925"/>
            <wp:effectExtent l="0" t="0" r="0" b="0"/>
            <wp:docPr id="401" name="Picture 401">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32" w:history="1">
        <w:r>
          <w:rPr>
            <w:rFonts w:ascii="Times New Roman" w:hAnsi="Times New Roman" w:cs="Times New Roman"/>
            <w:color w:val="0E568C"/>
            <w:sz w:val="20"/>
            <w:szCs w:val="20"/>
          </w:rPr>
          <w:t>HRS § 174C–101(c)</w:t>
        </w:r>
      </w:hyperlink>
      <w:r>
        <w:rPr>
          <w:rFonts w:ascii="Times New Roman" w:hAnsi="Times New Roman" w:cs="Times New Roman"/>
          <w:color w:val="000000"/>
          <w:sz w:val="20"/>
          <w:szCs w:val="20"/>
        </w:rPr>
        <w:t>-</w:t>
      </w:r>
      <w:r w:rsidR="00344CED">
        <w:rPr>
          <w:rFonts w:ascii="Times New Roman" w:hAnsi="Times New Roman" w:cs="Times New Roman"/>
          <w:noProof/>
          <w:color w:val="000000"/>
          <w:sz w:val="20"/>
          <w:szCs w:val="20"/>
        </w:rPr>
        <w:drawing>
          <wp:inline distT="0" distB="0" distL="0" distR="0" wp14:anchorId="16927889" wp14:editId="33B1D885">
            <wp:extent cx="161925" cy="161925"/>
            <wp:effectExtent l="0" t="0" r="0" b="0"/>
            <wp:docPr id="402" name="Picture 402">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33" w:history="1">
        <w:r>
          <w:rPr>
            <w:rFonts w:ascii="Times New Roman" w:hAnsi="Times New Roman" w:cs="Times New Roman"/>
            <w:color w:val="0E568C"/>
            <w:sz w:val="20"/>
            <w:szCs w:val="20"/>
          </w:rPr>
          <w:t>(d)</w:t>
        </w:r>
      </w:hyperlink>
      <w:r>
        <w:rPr>
          <w:rFonts w:ascii="Times New Roman" w:hAnsi="Times New Roman" w:cs="Times New Roman"/>
          <w:color w:val="000000"/>
          <w:sz w:val="20"/>
          <w:szCs w:val="20"/>
        </w:rPr>
        <w:t>, provides protection for nat</w:t>
      </w:r>
      <w:r>
        <w:rPr>
          <w:rFonts w:ascii="Times New Roman" w:hAnsi="Times New Roman" w:cs="Times New Roman"/>
          <w:color w:val="000000"/>
          <w:sz w:val="20"/>
          <w:szCs w:val="20"/>
        </w:rPr>
        <w:t>ive Hawaiian rights to water.</w:t>
      </w:r>
      <w:bookmarkStart w:id="371" w:name="co_fnRef_B081572028428320_ID0ETBNM_1"/>
      <w:bookmarkEnd w:id="37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"#co_footnote_B081572028428320_1"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57</w:t>
      </w:r>
      <w:r>
        <w:rPr>
          <w:rFonts w:ascii="Times New Roman" w:hAnsi="Times New Roman" w:cs="Times New Roman"/>
          <w:color w:val="000000"/>
          <w:sz w:val="16"/>
          <w:szCs w:val="16"/>
        </w:rPr>
        <w:fldChar w:fldCharType="end"/>
      </w:r>
    </w:p>
    <w:p w14:paraId="53242FB2"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46A425"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his Proposed D &amp; O, Commissioner Miike noted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addition to the users identified ... who did not testify about their uses, there is evidence in the record that there are other existing kuleana users who </w:t>
      </w:r>
      <w:bookmarkStart w:id="372" w:name="co_pp_sp_4358_288_1"/>
      <w:bookmarkEnd w:id="372"/>
      <w:r>
        <w:rPr>
          <w:rFonts w:ascii="Times New Roman" w:hAnsi="Times New Roman" w:cs="Times New Roman"/>
          <w:b/>
          <w:bCs/>
          <w:color w:val="000000"/>
          <w:sz w:val="20"/>
          <w:szCs w:val="20"/>
        </w:rPr>
        <w:t>*28</w:t>
      </w:r>
      <w:r>
        <w:rPr>
          <w:rFonts w:ascii="Times New Roman" w:hAnsi="Times New Roman" w:cs="Times New Roman"/>
          <w:b/>
          <w:bCs/>
          <w:color w:val="000000"/>
          <w:sz w:val="20"/>
          <w:szCs w:val="20"/>
        </w:rPr>
        <w:t>8</w:t>
      </w:r>
      <w:r>
        <w:rPr>
          <w:rFonts w:ascii="Times New Roman" w:hAnsi="Times New Roman" w:cs="Times New Roman"/>
          <w:color w:val="000000"/>
          <w:sz w:val="20"/>
          <w:szCs w:val="20"/>
        </w:rPr>
        <w:t xml:space="preserve"> </w:t>
      </w:r>
      <w:bookmarkStart w:id="373" w:name="co_pp_sp_4645_189_1"/>
      <w:bookmarkEnd w:id="373"/>
      <w:r>
        <w:rPr>
          <w:rFonts w:ascii="Times New Roman" w:hAnsi="Times New Roman" w:cs="Times New Roman"/>
          <w:b/>
          <w:bCs/>
          <w:color w:val="000000"/>
          <w:sz w:val="20"/>
          <w:szCs w:val="20"/>
        </w:rPr>
        <w:t>**189</w:t>
      </w:r>
      <w:r>
        <w:rPr>
          <w:rFonts w:ascii="Times New Roman" w:hAnsi="Times New Roman" w:cs="Times New Roman"/>
          <w:color w:val="000000"/>
          <w:sz w:val="20"/>
          <w:szCs w:val="20"/>
        </w:rPr>
        <w:t xml:space="preserve"> did not testify.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Miike estimated that </w:t>
      </w:r>
      <w:r>
        <w:rPr>
          <w:rFonts w:ascii="Times New Roman" w:hAnsi="Times New Roman" w:cs="Times New Roman"/>
          <w:color w:val="000000"/>
          <w:sz w:val="20"/>
          <w:szCs w:val="20"/>
        </w:rPr>
        <w:t>“</w:t>
      </w:r>
      <w:r>
        <w:rPr>
          <w:rFonts w:ascii="Times New Roman" w:hAnsi="Times New Roman" w:cs="Times New Roman"/>
          <w:color w:val="000000"/>
          <w:sz w:val="20"/>
          <w:szCs w:val="20"/>
        </w:rPr>
        <w:t>kuleana users who did not testify about their uses have a combined total of at least 109.39 acres.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address the needs of these unidentified kuleana users, Miike argued</w:t>
      </w:r>
      <w:r>
        <w:rPr>
          <w:rFonts w:ascii="Times New Roman" w:hAnsi="Times New Roman" w:cs="Times New Roman"/>
          <w:color w:val="000000"/>
          <w:sz w:val="20"/>
          <w:szCs w:val="20"/>
        </w:rPr>
        <w:t xml:space="preserve"> that </w:t>
      </w:r>
      <w:r>
        <w:rPr>
          <w:rFonts w:ascii="Times New Roman" w:hAnsi="Times New Roman" w:cs="Times New Roman"/>
          <w:color w:val="000000"/>
          <w:sz w:val="20"/>
          <w:szCs w:val="20"/>
        </w:rPr>
        <w:t>“</w:t>
      </w:r>
      <w:r>
        <w:rPr>
          <w:rFonts w:ascii="Times New Roman" w:hAnsi="Times New Roman" w:cs="Times New Roman"/>
          <w:color w:val="000000"/>
          <w:sz w:val="20"/>
          <w:szCs w:val="20"/>
        </w:rPr>
        <w:t>the estimated 6.84 mgd reportedly being provided to kuleana users currently is reasonable and sufficient ... to satisfy the current and planned needs of the kuleana users</w:t>
      </w:r>
      <w:r>
        <w:rPr>
          <w:rFonts w:ascii="Times New Roman" w:hAnsi="Times New Roman" w:cs="Times New Roman"/>
          <w:i/>
          <w:iCs/>
          <w:color w:val="000000"/>
          <w:sz w:val="20"/>
          <w:szCs w:val="20"/>
        </w:rPr>
        <w:t>who came forward and testified regarding their uses</w:t>
      </w:r>
      <w:r>
        <w:rPr>
          <w:rFonts w:ascii="Times New Roman" w:hAnsi="Times New Roman" w:cs="Times New Roman"/>
          <w:color w:val="000000"/>
          <w:sz w:val="20"/>
          <w:szCs w:val="20"/>
        </w:rPr>
        <w:t xml:space="preserve"> ... [but] </w:t>
      </w:r>
      <w:r>
        <w:rPr>
          <w:rFonts w:ascii="Times New Roman" w:hAnsi="Times New Roman" w:cs="Times New Roman"/>
          <w:i/>
          <w:iCs/>
          <w:color w:val="000000"/>
          <w:sz w:val="20"/>
          <w:szCs w:val="20"/>
        </w:rPr>
        <w:t xml:space="preserve">does not include </w:t>
      </w:r>
      <w:r>
        <w:rPr>
          <w:rFonts w:ascii="Times New Roman" w:hAnsi="Times New Roman" w:cs="Times New Roman"/>
          <w:i/>
          <w:iCs/>
          <w:color w:val="000000"/>
          <w:sz w:val="20"/>
          <w:szCs w:val="20"/>
        </w:rPr>
        <w:t>any amount to satisfy the needs of existing kuleana users who did not testify, and does not take into account new users who may seek to exercise their appurtenant and/or traditional and customary rights in the future.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(Emphasis added.) Accordingly, Miike </w:t>
      </w:r>
      <w:r>
        <w:rPr>
          <w:rFonts w:ascii="Times New Roman" w:hAnsi="Times New Roman" w:cs="Times New Roman"/>
          <w:color w:val="000000"/>
          <w:sz w:val="20"/>
          <w:szCs w:val="20"/>
        </w:rPr>
        <w:t xml:space="preserve">concluded that if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Commission intends to make a </w:t>
      </w:r>
      <w:r>
        <w:rPr>
          <w:rFonts w:ascii="Times New Roman" w:hAnsi="Times New Roman" w:cs="Times New Roman"/>
          <w:color w:val="000000"/>
          <w:sz w:val="20"/>
          <w:szCs w:val="20"/>
        </w:rPr>
        <w:t>‘</w:t>
      </w:r>
      <w:r>
        <w:rPr>
          <w:rFonts w:ascii="Times New Roman" w:hAnsi="Times New Roman" w:cs="Times New Roman"/>
          <w:color w:val="000000"/>
          <w:sz w:val="20"/>
          <w:szCs w:val="20"/>
        </w:rPr>
        <w:t>collective assessment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the reasonable needs of all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kuleana users, as opposed to just those who testified, the assessment would obviously have to be increased substantially.</w:t>
      </w:r>
      <w:r>
        <w:rPr>
          <w:rFonts w:ascii="Times New Roman" w:hAnsi="Times New Roman" w:cs="Times New Roman"/>
          <w:color w:val="000000"/>
          <w:sz w:val="20"/>
          <w:szCs w:val="20"/>
        </w:rPr>
        <w:t>”</w:t>
      </w:r>
    </w:p>
    <w:p w14:paraId="6713E92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1E50CA3" w14:textId="557B131B"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Indeed, the </w:t>
      </w:r>
      <w:r>
        <w:rPr>
          <w:rFonts w:ascii="Times New Roman" w:hAnsi="Times New Roman" w:cs="Times New Roman"/>
          <w:color w:val="000000"/>
          <w:sz w:val="20"/>
          <w:szCs w:val="20"/>
        </w:rPr>
        <w:t xml:space="preserve">Commission failed to adequately weigh, among other instream uses, the feasibility of preserving the traditional and customary native Hawaiian rights of those kuleana users who did not testify at the contested </w:t>
      </w:r>
      <w:r>
        <w:rPr>
          <w:rFonts w:ascii="Times New Roman" w:hAnsi="Times New Roman" w:cs="Times New Roman"/>
          <w:color w:val="000000"/>
          <w:sz w:val="20"/>
          <w:szCs w:val="20"/>
        </w:rPr>
        <w:lastRenderedPageBreak/>
        <w:t>case hearing but who are afforded the protectio</w:t>
      </w:r>
      <w:r>
        <w:rPr>
          <w:rFonts w:ascii="Times New Roman" w:hAnsi="Times New Roman" w:cs="Times New Roman"/>
          <w:color w:val="000000"/>
          <w:sz w:val="20"/>
          <w:szCs w:val="20"/>
        </w:rPr>
        <w:t xml:space="preserve">ns enumerated in the Constitution and the State Water Code.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0C26DB57" wp14:editId="1DA1710F">
            <wp:extent cx="161925" cy="161925"/>
            <wp:effectExtent l="0" t="0" r="0" b="0"/>
            <wp:docPr id="403" name="Picture 403">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34" w:history="1">
        <w:r>
          <w:rPr>
            <w:rFonts w:ascii="Times New Roman" w:hAnsi="Times New Roman" w:cs="Times New Roman"/>
            <w:color w:val="0E568C"/>
            <w:sz w:val="20"/>
            <w:szCs w:val="20"/>
          </w:rPr>
          <w:t>HRS § 174C–101(c)</w:t>
        </w:r>
      </w:hyperlink>
      <w:r>
        <w:rPr>
          <w:rFonts w:ascii="Times New Roman" w:hAnsi="Times New Roman" w:cs="Times New Roman"/>
          <w:color w:val="000000"/>
          <w:sz w:val="20"/>
          <w:szCs w:val="20"/>
        </w:rPr>
        <w:t>–</w:t>
      </w:r>
      <w:r w:rsidR="00344CED">
        <w:rPr>
          <w:rFonts w:ascii="Times New Roman" w:hAnsi="Times New Roman" w:cs="Times New Roman"/>
          <w:noProof/>
          <w:color w:val="000000"/>
          <w:sz w:val="20"/>
          <w:szCs w:val="20"/>
        </w:rPr>
        <w:drawing>
          <wp:inline distT="0" distB="0" distL="0" distR="0" wp14:anchorId="49B95B97" wp14:editId="215DB269">
            <wp:extent cx="161925" cy="161925"/>
            <wp:effectExtent l="0" t="0" r="0" b="0"/>
            <wp:docPr id="404" name="Picture 404">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35" w:history="1">
        <w:r>
          <w:rPr>
            <w:rFonts w:ascii="Times New Roman" w:hAnsi="Times New Roman" w:cs="Times New Roman"/>
            <w:color w:val="0E568C"/>
            <w:sz w:val="20"/>
            <w:szCs w:val="20"/>
          </w:rPr>
          <w:t>(d)</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Traditional and customary rights of ahupua</w:t>
      </w:r>
      <w:r>
        <w:rPr>
          <w:rFonts w:ascii="Times New Roman" w:hAnsi="Times New Roman" w:cs="Times New Roman"/>
          <w:color w:val="000000"/>
          <w:sz w:val="20"/>
          <w:szCs w:val="20"/>
        </w:rPr>
        <w:t>‘</w:t>
      </w:r>
      <w:r>
        <w:rPr>
          <w:rFonts w:ascii="Times New Roman" w:hAnsi="Times New Roman" w:cs="Times New Roman"/>
          <w:color w:val="000000"/>
          <w:sz w:val="20"/>
          <w:szCs w:val="20"/>
        </w:rPr>
        <w:t>a</w:t>
      </w:r>
      <w:r>
        <w:rPr>
          <w:rFonts w:ascii="Times New Roman" w:hAnsi="Times New Roman" w:cs="Times New Roman"/>
          <w:color w:val="000000"/>
          <w:sz w:val="20"/>
          <w:szCs w:val="20"/>
        </w:rPr>
        <w:t xml:space="preserve"> tenants who are descendants of native Hawaiians ... shall not be abridged or denied by this chapter....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[e]ven without recognized appurtenant rights, current users of N</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Wai </w:t>
      </w:r>
      <w:r>
        <w:rPr>
          <w:rFonts w:ascii="Times New Roman" w:hAnsi="Times New Roman" w:cs="Times New Roman"/>
          <w:color w:val="000000"/>
          <w:sz w:val="20"/>
          <w:szCs w:val="20"/>
        </w:rPr>
        <w:t>‘</w:t>
      </w:r>
      <w:r>
        <w:rPr>
          <w:rFonts w:ascii="Times New Roman" w:hAnsi="Times New Roman" w:cs="Times New Roman"/>
          <w:color w:val="000000"/>
          <w:sz w:val="20"/>
          <w:szCs w:val="20"/>
        </w:rPr>
        <w:t>Eh</w:t>
      </w:r>
      <w:r>
        <w:rPr>
          <w:rFonts w:ascii="Times New Roman" w:hAnsi="Times New Roman" w:cs="Times New Roman"/>
          <w:color w:val="000000"/>
          <w:sz w:val="20"/>
          <w:szCs w:val="20"/>
        </w:rPr>
        <w:t>ā</w:t>
      </w:r>
      <w:r>
        <w:rPr>
          <w:rFonts w:ascii="Times New Roman" w:hAnsi="Times New Roman" w:cs="Times New Roman"/>
          <w:color w:val="000000"/>
          <w:sz w:val="20"/>
          <w:szCs w:val="20"/>
        </w:rPr>
        <w:t xml:space="preserve"> waters qualify as existing uses if their WUPA</w:t>
      </w:r>
      <w:r>
        <w:rPr>
          <w:rFonts w:ascii="Times New Roman" w:hAnsi="Times New Roman" w:cs="Times New Roman"/>
          <w:color w:val="000000"/>
          <w:sz w:val="20"/>
          <w:szCs w:val="20"/>
        </w:rPr>
        <w:t>s are filed with and accepted by the Commission by April 30, 2009 ... and kuleana landowners who successfully petition for recognition of their claimed appurtenant rights may subsequently submit WUPAs for the amounts of water recognized as accompanying tho</w:t>
      </w:r>
      <w:r>
        <w:rPr>
          <w:rFonts w:ascii="Times New Roman" w:hAnsi="Times New Roman" w:cs="Times New Roman"/>
          <w:color w:val="000000"/>
          <w:sz w:val="20"/>
          <w:szCs w:val="20"/>
        </w:rPr>
        <w:t>se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However, as noted before, </w:t>
      </w:r>
      <w:r w:rsidR="00344CED">
        <w:rPr>
          <w:rFonts w:ascii="Times New Roman" w:hAnsi="Times New Roman" w:cs="Times New Roman"/>
          <w:noProof/>
          <w:color w:val="000000"/>
          <w:sz w:val="20"/>
          <w:szCs w:val="20"/>
        </w:rPr>
        <w:drawing>
          <wp:inline distT="0" distB="0" distL="0" distR="0" wp14:anchorId="66FB9887" wp14:editId="6AF5160B">
            <wp:extent cx="161925" cy="161925"/>
            <wp:effectExtent l="0" t="0" r="0" b="0"/>
            <wp:docPr id="405" name="Picture 405">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36" w:history="1">
        <w:r>
          <w:rPr>
            <w:rFonts w:ascii="Times New Roman" w:hAnsi="Times New Roman" w:cs="Times New Roman"/>
            <w:color w:val="0E568C"/>
            <w:sz w:val="20"/>
            <w:szCs w:val="20"/>
          </w:rPr>
          <w:t>HRS § 174C–101(d)</w:t>
        </w:r>
      </w:hyperlink>
      <w:r>
        <w:rPr>
          <w:rFonts w:ascii="Times New Roman" w:hAnsi="Times New Roman" w:cs="Times New Roman"/>
          <w:color w:val="000000"/>
          <w:sz w:val="20"/>
          <w:szCs w:val="20"/>
        </w:rPr>
        <w:t xml:space="preserve"> expressly protects even those kuleana users who did not come forward to testify at the contested case hearing or apply for Water Use Permits. </w:t>
      </w:r>
      <w:r w:rsidR="00344CED">
        <w:rPr>
          <w:rFonts w:ascii="Times New Roman" w:hAnsi="Times New Roman" w:cs="Times New Roman"/>
          <w:noProof/>
          <w:color w:val="000000"/>
          <w:sz w:val="20"/>
          <w:szCs w:val="20"/>
        </w:rPr>
        <w:drawing>
          <wp:inline distT="0" distB="0" distL="0" distR="0" wp14:anchorId="5D1769BA" wp14:editId="2EC7ECCC">
            <wp:extent cx="161925" cy="161925"/>
            <wp:effectExtent l="0" t="0" r="0" b="0"/>
            <wp:docPr id="406" name="Picture 406">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37" w:history="1">
        <w:r>
          <w:rPr>
            <w:rFonts w:ascii="Times New Roman" w:hAnsi="Times New Roman" w:cs="Times New Roman"/>
            <w:color w:val="0E568C"/>
            <w:sz w:val="20"/>
            <w:szCs w:val="20"/>
          </w:rPr>
          <w:t>HRS § 174C–</w:t>
        </w:r>
        <w:r>
          <w:rPr>
            <w:rFonts w:ascii="Times New Roman" w:hAnsi="Times New Roman" w:cs="Times New Roman"/>
            <w:color w:val="0E568C"/>
            <w:sz w:val="20"/>
            <w:szCs w:val="20"/>
          </w:rPr>
          <w:t>101(d)</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appurtenant water rights of kuleana and taro lands, along with those traditional and customary rights assured in this section, </w:t>
      </w:r>
      <w:r>
        <w:rPr>
          <w:rFonts w:ascii="Times New Roman" w:hAnsi="Times New Roman" w:cs="Times New Roman"/>
          <w:i/>
          <w:iCs/>
          <w:color w:val="000000"/>
          <w:sz w:val="20"/>
          <w:szCs w:val="20"/>
        </w:rPr>
        <w:t>shall not be diminished or extinguished by a failure to apply for or to receive a permit under this chapter</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(e</w:t>
      </w:r>
      <w:r>
        <w:rPr>
          <w:rFonts w:ascii="Times New Roman" w:hAnsi="Times New Roman" w:cs="Times New Roman"/>
          <w:color w:val="000000"/>
          <w:sz w:val="20"/>
          <w:szCs w:val="20"/>
        </w:rPr>
        <w:t xml:space="preserve">mphasis added). Again, by not addressing the rights of these unidentified kuleana users, the Commission neglected </w:t>
      </w:r>
      <w:r>
        <w:rPr>
          <w:rFonts w:ascii="Times New Roman" w:hAnsi="Times New Roman" w:cs="Times New Roman"/>
          <w:color w:val="000000"/>
          <w:sz w:val="20"/>
          <w:szCs w:val="20"/>
        </w:rPr>
        <w:t>“</w:t>
      </w:r>
      <w:r>
        <w:rPr>
          <w:rFonts w:ascii="Times New Roman" w:hAnsi="Times New Roman" w:cs="Times New Roman"/>
          <w:color w:val="000000"/>
          <w:sz w:val="20"/>
          <w:szCs w:val="20"/>
        </w:rPr>
        <w:t>to demonstrate that it ha [d] properly exercised the discretion vested in it by the constitution and the statute.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63FF9FB" wp14:editId="20F75C43">
            <wp:extent cx="161925" cy="161925"/>
            <wp:effectExtent l="0" t="0" r="0" b="0"/>
            <wp:docPr id="407" name="Picture 407">
              <a:hlinkClick xmlns:a="http://schemas.openxmlformats.org/drawingml/2006/main" r:id="rId2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38" w:history="1">
        <w:r>
          <w:rPr>
            <w:rFonts w:ascii="Times New Roman" w:hAnsi="Times New Roman" w:cs="Times New Roman"/>
            <w:i/>
            <w:iCs/>
            <w:color w:val="0E568C"/>
            <w:sz w:val="20"/>
            <w:szCs w:val="20"/>
          </w:rPr>
          <w:t>Waiāhole II,</w:t>
        </w:r>
        <w:r>
          <w:rPr>
            <w:rFonts w:ascii="Times New Roman" w:hAnsi="Times New Roman" w:cs="Times New Roman"/>
            <w:color w:val="0E568C"/>
            <w:sz w:val="20"/>
            <w:szCs w:val="20"/>
          </w:rPr>
          <w:t xml:space="preserve"> 105 Hawai‘i at 11, 93 P.3d at 653</w:t>
        </w:r>
      </w:hyperlink>
      <w:r>
        <w:rPr>
          <w:rFonts w:ascii="Times New Roman" w:hAnsi="Times New Roman" w:cs="Times New Roman"/>
          <w:color w:val="000000"/>
          <w:sz w:val="20"/>
          <w:szCs w:val="20"/>
        </w:rPr>
        <w:t xml:space="preserve"> (quoting </w:t>
      </w:r>
      <w:r w:rsidR="00344CED">
        <w:rPr>
          <w:rFonts w:ascii="Times New Roman" w:hAnsi="Times New Roman" w:cs="Times New Roman"/>
          <w:noProof/>
          <w:color w:val="000000"/>
          <w:sz w:val="20"/>
          <w:szCs w:val="20"/>
        </w:rPr>
        <w:drawing>
          <wp:inline distT="0" distB="0" distL="0" distR="0" wp14:anchorId="3F66043A" wp14:editId="2BBF2AAE">
            <wp:extent cx="161925" cy="161925"/>
            <wp:effectExtent l="0" t="0" r="0" b="0"/>
            <wp:docPr id="408" name="Picture 408">
              <a:hlinkClick xmlns:a="http://schemas.openxmlformats.org/drawingml/2006/main" r:id="rId5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39" w:history="1">
        <w:r>
          <w:rPr>
            <w:rFonts w:ascii="Times New Roman" w:hAnsi="Times New Roman" w:cs="Times New Roman"/>
            <w:i/>
            <w:iCs/>
            <w:color w:val="0E568C"/>
            <w:sz w:val="20"/>
            <w:szCs w:val="20"/>
          </w:rPr>
          <w:t>Save Ourselves,</w:t>
        </w:r>
        <w:r>
          <w:rPr>
            <w:rFonts w:ascii="Times New Roman" w:hAnsi="Times New Roman" w:cs="Times New Roman"/>
            <w:color w:val="0E568C"/>
            <w:sz w:val="20"/>
            <w:szCs w:val="20"/>
          </w:rPr>
          <w:t xml:space="preserve"> 452 So.2d at 1159–60).</w:t>
        </w:r>
      </w:hyperlink>
    </w:p>
    <w:p w14:paraId="4B227FEA"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91FE6B"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Commission merely state</w:t>
      </w:r>
      <w:r>
        <w:rPr>
          <w:rFonts w:ascii="Times New Roman" w:hAnsi="Times New Roman" w:cs="Times New Roman"/>
          <w:color w:val="000000"/>
          <w:sz w:val="20"/>
          <w:szCs w:val="20"/>
        </w:rPr>
        <w:t xml:space="preserve">d that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number of future </w:t>
      </w:r>
      <w:r>
        <w:rPr>
          <w:rFonts w:ascii="Times New Roman" w:hAnsi="Times New Roman" w:cs="Times New Roman"/>
          <w:color w:val="000000"/>
          <w:sz w:val="20"/>
          <w:szCs w:val="20"/>
        </w:rPr>
        <w:t>‘</w:t>
      </w:r>
      <w:r>
        <w:rPr>
          <w:rFonts w:ascii="Times New Roman" w:hAnsi="Times New Roman" w:cs="Times New Roman"/>
          <w:color w:val="000000"/>
          <w:sz w:val="20"/>
          <w:szCs w:val="20"/>
        </w:rPr>
        <w:t>kuleana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users beyond those identified at the [contested case hearing] is unknown.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Petitioners suggested that the testifying kuleana users’ claims that there was inadequate water evidenced the existence of numerous other unid</w:t>
      </w:r>
      <w:r>
        <w:rPr>
          <w:rFonts w:ascii="Times New Roman" w:hAnsi="Times New Roman" w:cs="Times New Roman"/>
          <w:color w:val="000000"/>
          <w:sz w:val="20"/>
          <w:szCs w:val="20"/>
        </w:rPr>
        <w:t>entified kuleana users who also shared the water.</w:t>
      </w:r>
      <w:bookmarkStart w:id="374" w:name="co_fnRef_B082582028428320_ID0EOONM_1"/>
      <w:bookmarkEnd w:id="37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"#co_footnote_B082582028428320_1"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Commission instead concluded that the lack of adequate water was due to substantial system losses,</w:t>
      </w:r>
      <w:bookmarkStart w:id="375" w:name="co_fnRef_B083592028428320_ID0EVONM_1"/>
      <w:bookmarkEnd w:id="37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"#co_footnote_B083592028428320_1" </w:instrText>
      </w:r>
      <w:r w:rsidR="00344CE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omitted any mention or proj</w:t>
      </w:r>
      <w:r>
        <w:rPr>
          <w:rFonts w:ascii="Times New Roman" w:hAnsi="Times New Roman" w:cs="Times New Roman"/>
          <w:color w:val="000000"/>
          <w:sz w:val="20"/>
          <w:szCs w:val="20"/>
        </w:rPr>
        <w:t>ection of how many unidentified kuleana right-holders might be affected.</w:t>
      </w:r>
    </w:p>
    <w:p w14:paraId="4CDA0126"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26AE412" w14:textId="19028FFF"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court has held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Commission must not relegate itself to the role of a mere </w:t>
      </w:r>
      <w:r>
        <w:rPr>
          <w:rFonts w:ascii="Times New Roman" w:hAnsi="Times New Roman" w:cs="Times New Roman"/>
          <w:color w:val="000000"/>
          <w:sz w:val="20"/>
          <w:szCs w:val="20"/>
        </w:rPr>
        <w:t>‘</w:t>
      </w:r>
      <w:r>
        <w:rPr>
          <w:rFonts w:ascii="Times New Roman" w:hAnsi="Times New Roman" w:cs="Times New Roman"/>
          <w:color w:val="000000"/>
          <w:sz w:val="20"/>
          <w:szCs w:val="20"/>
        </w:rPr>
        <w:t>umpire passively calling balls and strikes for adversaries appearing before 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but instead </w:t>
      </w:r>
      <w:bookmarkStart w:id="376" w:name="co_pp_sp_4645_190_1"/>
      <w:bookmarkEnd w:id="376"/>
      <w:r>
        <w:rPr>
          <w:rFonts w:ascii="Times New Roman" w:hAnsi="Times New Roman" w:cs="Times New Roman"/>
          <w:b/>
          <w:bCs/>
          <w:color w:val="000000"/>
          <w:sz w:val="20"/>
          <w:szCs w:val="20"/>
        </w:rPr>
        <w:t>**190</w:t>
      </w:r>
      <w:r>
        <w:rPr>
          <w:rFonts w:ascii="Times New Roman" w:hAnsi="Times New Roman" w:cs="Times New Roman"/>
          <w:color w:val="000000"/>
          <w:sz w:val="20"/>
          <w:szCs w:val="20"/>
        </w:rPr>
        <w:t xml:space="preserve"> </w:t>
      </w:r>
      <w:bookmarkStart w:id="377" w:name="co_pp_sp_4358_289_1"/>
      <w:bookmarkEnd w:id="377"/>
      <w:r>
        <w:rPr>
          <w:rFonts w:ascii="Times New Roman" w:hAnsi="Times New Roman" w:cs="Times New Roman"/>
          <w:b/>
          <w:bCs/>
          <w:color w:val="000000"/>
          <w:sz w:val="20"/>
          <w:szCs w:val="20"/>
        </w:rPr>
        <w:t>*289</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must take the initiative in considering, protecting, and advancing public ri</w:t>
      </w:r>
      <w:r>
        <w:rPr>
          <w:rFonts w:ascii="Times New Roman" w:hAnsi="Times New Roman" w:cs="Times New Roman"/>
          <w:i/>
          <w:iCs/>
          <w:color w:val="000000"/>
          <w:sz w:val="20"/>
          <w:szCs w:val="20"/>
        </w:rPr>
        <w:t>ghts in the resource at every stage of the planning and decisionmaking process.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47BCEA14" wp14:editId="49D8B0C7">
            <wp:extent cx="161925" cy="161925"/>
            <wp:effectExtent l="0" t="0" r="0" b="0"/>
            <wp:docPr id="409" name="Picture 40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40" w:history="1">
        <w:r>
          <w:rPr>
            <w:rFonts w:ascii="Times New Roman" w:hAnsi="Times New Roman" w:cs="Times New Roman"/>
            <w:i/>
            <w:iCs/>
            <w:color w:val="0E568C"/>
            <w:sz w:val="20"/>
            <w:szCs w:val="20"/>
          </w:rPr>
          <w:t>Waiāhole I,</w:t>
        </w:r>
        <w:r>
          <w:rPr>
            <w:rFonts w:ascii="Times New Roman" w:hAnsi="Times New Roman" w:cs="Times New Roman"/>
            <w:color w:val="0E568C"/>
            <w:sz w:val="20"/>
            <w:szCs w:val="20"/>
          </w:rPr>
          <w:t xml:space="preserve"> 94 Hawai‘’i at 143, 9 P.3d at 455</w:t>
        </w:r>
      </w:hyperlink>
      <w:r>
        <w:rPr>
          <w:rFonts w:ascii="Times New Roman" w:hAnsi="Times New Roman" w:cs="Times New Roman"/>
          <w:color w:val="000000"/>
          <w:sz w:val="20"/>
          <w:szCs w:val="20"/>
        </w:rPr>
        <w:t xml:space="preserve"> (emphasis added) (quoting </w:t>
      </w:r>
      <w:r w:rsidR="00344CED">
        <w:rPr>
          <w:rFonts w:ascii="Times New Roman" w:hAnsi="Times New Roman" w:cs="Times New Roman"/>
          <w:noProof/>
          <w:color w:val="000000"/>
          <w:sz w:val="20"/>
          <w:szCs w:val="20"/>
        </w:rPr>
        <w:drawing>
          <wp:inline distT="0" distB="0" distL="0" distR="0" wp14:anchorId="356CE645" wp14:editId="522777AB">
            <wp:extent cx="161925" cy="161925"/>
            <wp:effectExtent l="0" t="0" r="0" b="0"/>
            <wp:docPr id="410" name="Picture 410">
              <a:hlinkClick xmlns:a="http://schemas.openxmlformats.org/drawingml/2006/main" r:id="rId5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41" w:history="1">
        <w:r>
          <w:rPr>
            <w:rFonts w:ascii="Times New Roman" w:hAnsi="Times New Roman" w:cs="Times New Roman"/>
            <w:i/>
            <w:iCs/>
            <w:color w:val="0E568C"/>
            <w:sz w:val="20"/>
            <w:szCs w:val="20"/>
          </w:rPr>
          <w:t xml:space="preserve">Save </w:t>
        </w:r>
        <w:r>
          <w:rPr>
            <w:rFonts w:ascii="Times New Roman" w:hAnsi="Times New Roman" w:cs="Times New Roman"/>
            <w:i/>
            <w:iCs/>
            <w:color w:val="0E568C"/>
            <w:sz w:val="20"/>
            <w:szCs w:val="20"/>
          </w:rPr>
          <w:t>Ourselves,</w:t>
        </w:r>
        <w:r>
          <w:rPr>
            <w:rFonts w:ascii="Times New Roman" w:hAnsi="Times New Roman" w:cs="Times New Roman"/>
            <w:color w:val="0E568C"/>
            <w:sz w:val="20"/>
            <w:szCs w:val="20"/>
          </w:rPr>
          <w:t xml:space="preserve"> 452 So.2d at 1157).</w:t>
        </w:r>
      </w:hyperlink>
      <w:r>
        <w:rPr>
          <w:rFonts w:ascii="Times New Roman" w:hAnsi="Times New Roman" w:cs="Times New Roman"/>
          <w:color w:val="000000"/>
          <w:sz w:val="20"/>
          <w:szCs w:val="20"/>
        </w:rPr>
        <w:t xml:space="preserve"> The public trust also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compels the state duly to consider the </w:t>
      </w:r>
      <w:r>
        <w:rPr>
          <w:rFonts w:ascii="Times New Roman" w:hAnsi="Times New Roman" w:cs="Times New Roman"/>
          <w:i/>
          <w:iCs/>
          <w:color w:val="000000"/>
          <w:sz w:val="20"/>
          <w:szCs w:val="20"/>
        </w:rPr>
        <w:t>cumulative impact</w:t>
      </w:r>
      <w:r>
        <w:rPr>
          <w:rFonts w:ascii="Times New Roman" w:hAnsi="Times New Roman" w:cs="Times New Roman"/>
          <w:color w:val="000000"/>
          <w:sz w:val="20"/>
          <w:szCs w:val="20"/>
        </w:rPr>
        <w:t xml:space="preserve"> of existing and proposed diversions on trust purposes and to implement reasonable measures to mitigate this impact ... [and] requires planning and decisionmaking from a global, long-term perspective.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DCAB936" wp14:editId="4C982D01">
            <wp:extent cx="161925" cy="161925"/>
            <wp:effectExtent l="0" t="0" r="0" b="0"/>
            <wp:docPr id="411" name="Picture 41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4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143, 9 P.3d at 455</w:t>
        </w:r>
      </w:hyperlink>
      <w:r>
        <w:rPr>
          <w:rFonts w:ascii="Times New Roman" w:hAnsi="Times New Roman" w:cs="Times New Roman"/>
          <w:color w:val="000000"/>
          <w:sz w:val="20"/>
          <w:szCs w:val="20"/>
        </w:rPr>
        <w:t xml:space="preserve"> (emphasis added). The Commission neglected to adequately assess the feasibility of protecting traditional and customary rights of </w:t>
      </w:r>
      <w:r>
        <w:rPr>
          <w:rFonts w:ascii="Times New Roman" w:hAnsi="Times New Roman" w:cs="Times New Roman"/>
          <w:i/>
          <w:iCs/>
          <w:color w:val="000000"/>
          <w:sz w:val="20"/>
          <w:szCs w:val="20"/>
        </w:rPr>
        <w:t>all</w:t>
      </w:r>
      <w:r>
        <w:rPr>
          <w:rFonts w:ascii="Times New Roman" w:hAnsi="Times New Roman" w:cs="Times New Roman"/>
          <w:color w:val="000000"/>
          <w:sz w:val="20"/>
          <w:szCs w:val="20"/>
        </w:rPr>
        <w:t xml:space="preserve"> kuleana users, and therefore violated its affirmative duty to protect pub</w:t>
      </w:r>
      <w:r>
        <w:rPr>
          <w:rFonts w:ascii="Times New Roman" w:hAnsi="Times New Roman" w:cs="Times New Roman"/>
          <w:color w:val="000000"/>
          <w:sz w:val="20"/>
          <w:szCs w:val="20"/>
        </w:rPr>
        <w:t xml:space="preserve">lic trust uses whenever feasible. </w:t>
      </w:r>
      <w:r w:rsidR="00344CED">
        <w:rPr>
          <w:rFonts w:ascii="Times New Roman" w:hAnsi="Times New Roman" w:cs="Times New Roman"/>
          <w:noProof/>
          <w:color w:val="000000"/>
          <w:sz w:val="20"/>
          <w:szCs w:val="20"/>
        </w:rPr>
        <w:drawing>
          <wp:inline distT="0" distB="0" distL="0" distR="0" wp14:anchorId="553025C8" wp14:editId="0187A2EC">
            <wp:extent cx="161925" cy="161925"/>
            <wp:effectExtent l="0" t="0" r="0" b="0"/>
            <wp:docPr id="412" name="Picture 41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4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139, 9 P.3d at 451.</w:t>
        </w:r>
      </w:hyperlink>
      <w:r>
        <w:rPr>
          <w:rFonts w:ascii="Times New Roman" w:hAnsi="Times New Roman" w:cs="Times New Roman"/>
          <w:color w:val="000000"/>
          <w:sz w:val="20"/>
          <w:szCs w:val="20"/>
        </w:rPr>
        <w:t xml:space="preserve"> Under the circumstances, this court cannot be assured that the Commission has engaged in </w:t>
      </w:r>
      <w:r>
        <w:rPr>
          <w:rFonts w:ascii="Times New Roman" w:hAnsi="Times New Roman" w:cs="Times New Roman"/>
          <w:color w:val="000000"/>
          <w:sz w:val="20"/>
          <w:szCs w:val="20"/>
        </w:rPr>
        <w:t>“</w:t>
      </w:r>
      <w:r>
        <w:rPr>
          <w:rFonts w:ascii="Times New Roman" w:hAnsi="Times New Roman" w:cs="Times New Roman"/>
          <w:color w:val="000000"/>
          <w:sz w:val="20"/>
          <w:szCs w:val="20"/>
        </w:rPr>
        <w:t>reasoned decision-making.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33264957" wp14:editId="2F1FF89B">
            <wp:extent cx="161925" cy="161925"/>
            <wp:effectExtent l="0" t="0" r="0" b="0"/>
            <wp:docPr id="413" name="Picture 413">
              <a:hlinkClick xmlns:a="http://schemas.openxmlformats.org/drawingml/2006/main" r:id="rId5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44" w:history="1">
        <w:r>
          <w:rPr>
            <w:rFonts w:ascii="Times New Roman" w:hAnsi="Times New Roman" w:cs="Times New Roman"/>
            <w:i/>
            <w:iCs/>
            <w:color w:val="0E568C"/>
            <w:sz w:val="20"/>
            <w:szCs w:val="20"/>
          </w:rPr>
          <w:t>Nakamura,</w:t>
        </w:r>
        <w:r>
          <w:rPr>
            <w:rFonts w:ascii="Times New Roman" w:hAnsi="Times New Roman" w:cs="Times New Roman"/>
            <w:color w:val="0E568C"/>
            <w:sz w:val="20"/>
            <w:szCs w:val="20"/>
          </w:rPr>
          <w:t xml:space="preserve"> 98 Hawai‘i at 276, 47 P.3d at 743</w:t>
        </w:r>
      </w:hyperlink>
      <w:r>
        <w:rPr>
          <w:rFonts w:ascii="Times New Roman" w:hAnsi="Times New Roman" w:cs="Times New Roman"/>
          <w:color w:val="000000"/>
          <w:sz w:val="20"/>
          <w:szCs w:val="20"/>
        </w:rPr>
        <w:t xml:space="preserve"> (Acoba, J., concurring and dissenting).</w:t>
      </w:r>
    </w:p>
    <w:p w14:paraId="39BC7B81"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DACC19"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AD49273"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78" w:name="co_anchor_I789a88ada43f11ebbea4f0dc9fb69"/>
      <w:bookmarkEnd w:id="378"/>
    </w:p>
    <w:p w14:paraId="48034EE5" w14:textId="77777777" w:rsidR="00000000" w:rsidRDefault="00CD2F2D">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XVIII.</w:t>
      </w:r>
    </w:p>
    <w:p w14:paraId="41F6909E" w14:textId="5F7CE101"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Commission erred in failing to adhere to the balancing formula set out in </w:t>
      </w:r>
      <w:r w:rsidR="00344CED">
        <w:rPr>
          <w:rFonts w:ascii="Times New Roman" w:hAnsi="Times New Roman" w:cs="Times New Roman"/>
          <w:noProof/>
          <w:color w:val="000000"/>
          <w:sz w:val="20"/>
          <w:szCs w:val="20"/>
        </w:rPr>
        <w:drawing>
          <wp:inline distT="0" distB="0" distL="0" distR="0" wp14:anchorId="5ED866B8" wp14:editId="36E738DA">
            <wp:extent cx="161925" cy="161925"/>
            <wp:effectExtent l="0" t="0" r="0" b="0"/>
            <wp:docPr id="414" name="Picture 41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45" w:history="1">
        <w:r>
          <w:rPr>
            <w:rFonts w:ascii="Times New Roman" w:hAnsi="Times New Roman" w:cs="Times New Roman"/>
            <w:i/>
            <w:iCs/>
            <w:color w:val="0E568C"/>
            <w:sz w:val="20"/>
            <w:szCs w:val="20"/>
          </w:rPr>
          <w:t>Waiāhole I,</w:t>
        </w:r>
      </w:hyperlink>
      <w:r>
        <w:rPr>
          <w:rFonts w:ascii="Times New Roman" w:hAnsi="Times New Roman" w:cs="Times New Roman"/>
          <w:color w:val="000000"/>
          <w:sz w:val="20"/>
          <w:szCs w:val="20"/>
        </w:rPr>
        <w:t xml:space="preserve"> which requires that the Commission (1) </w:t>
      </w:r>
      <w:r>
        <w:rPr>
          <w:rFonts w:ascii="Times New Roman" w:hAnsi="Times New Roman" w:cs="Times New Roman"/>
          <w:color w:val="000000"/>
          <w:sz w:val="20"/>
          <w:szCs w:val="20"/>
        </w:rPr>
        <w:t>“</w:t>
      </w:r>
      <w:r>
        <w:rPr>
          <w:rFonts w:ascii="Times New Roman" w:hAnsi="Times New Roman" w:cs="Times New Roman"/>
          <w:color w:val="000000"/>
          <w:sz w:val="20"/>
          <w:szCs w:val="20"/>
        </w:rPr>
        <w:t>begin with a presump</w:t>
      </w:r>
      <w:r>
        <w:rPr>
          <w:rFonts w:ascii="Times New Roman" w:hAnsi="Times New Roman" w:cs="Times New Roman"/>
          <w:color w:val="000000"/>
          <w:sz w:val="20"/>
          <w:szCs w:val="20"/>
        </w:rPr>
        <w:t>tion in favor of public use, access, and enjoyment[,]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2EE99210" wp14:editId="6AF26425">
            <wp:extent cx="161925" cy="161925"/>
            <wp:effectExtent l="0" t="0" r="0" b="0"/>
            <wp:docPr id="415" name="Picture 41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46" w:history="1">
        <w:r>
          <w:rPr>
            <w:rFonts w:ascii="Times New Roman" w:hAnsi="Times New Roman" w:cs="Times New Roman"/>
            <w:color w:val="0E568C"/>
            <w:sz w:val="20"/>
            <w:szCs w:val="20"/>
          </w:rPr>
          <w:t>94 Hawai‘i at 142, 9 P.3d at 454;</w:t>
        </w:r>
      </w:hyperlink>
      <w:r>
        <w:rPr>
          <w:rFonts w:ascii="Times New Roman" w:hAnsi="Times New Roman" w:cs="Times New Roman"/>
          <w:color w:val="000000"/>
          <w:sz w:val="20"/>
          <w:szCs w:val="20"/>
        </w:rPr>
        <w:t xml:space="preserve"> (2) hold private commercial uses to a </w:t>
      </w:r>
      <w:r>
        <w:rPr>
          <w:rFonts w:ascii="Times New Roman" w:hAnsi="Times New Roman" w:cs="Times New Roman"/>
          <w:color w:val="000000"/>
          <w:sz w:val="20"/>
          <w:szCs w:val="20"/>
        </w:rPr>
        <w:t>“</w:t>
      </w:r>
      <w:r>
        <w:rPr>
          <w:rFonts w:ascii="Times New Roman" w:hAnsi="Times New Roman" w:cs="Times New Roman"/>
          <w:color w:val="000000"/>
          <w:sz w:val="20"/>
          <w:szCs w:val="20"/>
        </w:rPr>
        <w:t>higher level of scrutiny[,]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and (3) make its decision </w:t>
      </w:r>
      <w:r>
        <w:rPr>
          <w:rFonts w:ascii="Times New Roman" w:hAnsi="Times New Roman" w:cs="Times New Roman"/>
          <w:color w:val="000000"/>
          <w:sz w:val="20"/>
          <w:szCs w:val="20"/>
        </w:rPr>
        <w:t>“</w:t>
      </w:r>
      <w:r>
        <w:rPr>
          <w:rFonts w:ascii="Times New Roman" w:hAnsi="Times New Roman" w:cs="Times New Roman"/>
          <w:color w:val="000000"/>
          <w:sz w:val="20"/>
          <w:szCs w:val="20"/>
        </w:rPr>
        <w:t>with a level of openness, diligence, and foresight commensurate with the high p</w:t>
      </w:r>
      <w:r>
        <w:rPr>
          <w:rFonts w:ascii="Times New Roman" w:hAnsi="Times New Roman" w:cs="Times New Roman"/>
          <w:color w:val="000000"/>
          <w:sz w:val="20"/>
          <w:szCs w:val="20"/>
        </w:rPr>
        <w:t>riority [public rights in a resource] command under the laws of our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519534E5" wp14:editId="5C8DBC3F">
            <wp:extent cx="161925" cy="161925"/>
            <wp:effectExtent l="0" t="0" r="0" b="0"/>
            <wp:docPr id="416" name="Picture 416">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4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143, 9 P.3d at 455.</w:t>
        </w:r>
      </w:hyperlink>
      <w:r>
        <w:rPr>
          <w:rFonts w:ascii="Times New Roman" w:hAnsi="Times New Roman" w:cs="Times New Roman"/>
          <w:color w:val="000000"/>
          <w:sz w:val="20"/>
          <w:szCs w:val="20"/>
        </w:rPr>
        <w:t xml:space="preserve"> Consequently and respectfully, in my view, the Commission did not discharg</w:t>
      </w:r>
      <w:r>
        <w:rPr>
          <w:rFonts w:ascii="Times New Roman" w:hAnsi="Times New Roman" w:cs="Times New Roman"/>
          <w:color w:val="000000"/>
          <w:sz w:val="20"/>
          <w:szCs w:val="20"/>
        </w:rPr>
        <w:t xml:space="preserve">e its </w:t>
      </w:r>
      <w:r>
        <w:rPr>
          <w:rFonts w:ascii="Times New Roman" w:hAnsi="Times New Roman" w:cs="Times New Roman"/>
          <w:color w:val="000000"/>
          <w:sz w:val="20"/>
          <w:szCs w:val="20"/>
        </w:rPr>
        <w:t>“</w:t>
      </w:r>
      <w:r>
        <w:rPr>
          <w:rFonts w:ascii="Times New Roman" w:hAnsi="Times New Roman" w:cs="Times New Roman"/>
          <w:color w:val="000000"/>
          <w:sz w:val="20"/>
          <w:szCs w:val="20"/>
        </w:rPr>
        <w:t>affirmative duty to take the public trust into account in the planning and allocation of water resources, and to protect public trust uses whenever feasible.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344CED">
        <w:rPr>
          <w:rFonts w:ascii="Times New Roman" w:hAnsi="Times New Roman" w:cs="Times New Roman"/>
          <w:noProof/>
          <w:color w:val="000000"/>
          <w:sz w:val="20"/>
          <w:szCs w:val="20"/>
        </w:rPr>
        <w:drawing>
          <wp:inline distT="0" distB="0" distL="0" distR="0" wp14:anchorId="641B2129" wp14:editId="44E859A0">
            <wp:extent cx="161925" cy="161925"/>
            <wp:effectExtent l="0" t="0" r="0" b="0"/>
            <wp:docPr id="417" name="Picture 41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4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139, 9 P.</w:t>
        </w:r>
        <w:r>
          <w:rPr>
            <w:rFonts w:ascii="Times New Roman" w:hAnsi="Times New Roman" w:cs="Times New Roman"/>
            <w:color w:val="0E568C"/>
            <w:sz w:val="20"/>
            <w:szCs w:val="20"/>
          </w:rPr>
          <w:t>3d at 451</w:t>
        </w:r>
      </w:hyperlink>
      <w:r>
        <w:rPr>
          <w:rFonts w:ascii="Times New Roman" w:hAnsi="Times New Roman" w:cs="Times New Roman"/>
          <w:color w:val="000000"/>
          <w:sz w:val="20"/>
          <w:szCs w:val="20"/>
        </w:rPr>
        <w:t xml:space="preserve"> (internal quotations and citations omitted).</w:t>
      </w:r>
    </w:p>
    <w:p w14:paraId="2B16C6AE"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D0CD6A" w14:textId="77777777" w:rsidR="00000000" w:rsidRDefault="00CD2F2D">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379" w:name="co_allCitations_1"/>
      <w:bookmarkEnd w:id="379"/>
      <w:r>
        <w:rPr>
          <w:rFonts w:ascii="Times New Roman" w:hAnsi="Times New Roman" w:cs="Times New Roman"/>
          <w:b/>
          <w:bCs/>
          <w:color w:val="212121"/>
          <w:sz w:val="20"/>
          <w:szCs w:val="20"/>
        </w:rPr>
        <w:t>All Citations</w:t>
      </w:r>
    </w:p>
    <w:p w14:paraId="1C652AEF" w14:textId="77777777" w:rsidR="00000000" w:rsidRDefault="00CD2F2D">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128 Hawai’i 228, 287 P.3d 129</w:t>
      </w:r>
    </w:p>
    <w:p w14:paraId="702CDAFA" w14:textId="77777777" w:rsidR="00000000" w:rsidRDefault="00CD2F2D">
      <w:pPr>
        <w:widowControl w:val="0"/>
        <w:autoSpaceDE w:val="0"/>
        <w:autoSpaceDN w:val="0"/>
        <w:adjustRightInd w:val="0"/>
        <w:spacing w:after="0" w:line="240" w:lineRule="auto"/>
        <w:rPr>
          <w:rFonts w:ascii="sans-serif" w:hAnsi="sans-serif" w:cs="sans-serif"/>
          <w:color w:val="000000"/>
          <w:sz w:val="24"/>
          <w:szCs w:val="24"/>
        </w:rPr>
      </w:pPr>
    </w:p>
    <w:p w14:paraId="03D9A5F4" w14:textId="77777777" w:rsidR="00000000" w:rsidRDefault="00CD2F2D">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62C0342F"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4FC0424E" w14:textId="77777777" w:rsidR="00000000" w:rsidRDefault="00CD2F2D">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1DBC7AD0" w14:textId="77777777" w:rsidR="00000000" w:rsidRDefault="00CD2F2D">
            <w:pPr>
              <w:widowControl w:val="0"/>
              <w:autoSpaceDE w:val="0"/>
              <w:autoSpaceDN w:val="0"/>
              <w:adjustRightInd w:val="0"/>
              <w:spacing w:after="0" w:line="240" w:lineRule="auto"/>
              <w:jc w:val="center"/>
              <w:rPr>
                <w:rFonts w:ascii="sans-serif" w:hAnsi="sans-serif" w:cs="sans-serif"/>
                <w:b/>
                <w:bCs/>
                <w:color w:val="000000"/>
              </w:rPr>
            </w:pPr>
          </w:p>
        </w:tc>
      </w:tr>
      <w:bookmarkStart w:id="380" w:name="co_footnote_B00112028428320_1"/>
      <w:bookmarkEnd w:id="380"/>
      <w:tr w:rsidR="00000000" w14:paraId="305225A2" w14:textId="77777777">
        <w:tblPrEx>
          <w:tblCellMar>
            <w:top w:w="0" w:type="dxa"/>
            <w:left w:w="0" w:type="dxa"/>
            <w:bottom w:w="0" w:type="dxa"/>
            <w:right w:w="0" w:type="dxa"/>
          </w:tblCellMar>
        </w:tblPrEx>
        <w:tc>
          <w:tcPr>
            <w:tcW w:w="600" w:type="dxa"/>
            <w:tcBorders>
              <w:top w:val="nil"/>
              <w:left w:val="nil"/>
              <w:bottom w:val="nil"/>
              <w:right w:val="nil"/>
            </w:tcBorders>
          </w:tcPr>
          <w:p w14:paraId="029ED8E1"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"#co_fnRef_B00112028428320_ID0EKMAI_1"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22F2CF23"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8012950"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 </w:t>
            </w:r>
            <w:r>
              <w:rPr>
                <w:rFonts w:ascii="sans-serif" w:hAnsi="sans-serif" w:cs="sans-serif"/>
                <w:color w:val="000000"/>
                <w:sz w:val="20"/>
                <w:szCs w:val="20"/>
              </w:rPr>
              <w:t>“</w:t>
            </w:r>
            <w:r>
              <w:rPr>
                <w:rFonts w:ascii="sans-serif" w:hAnsi="sans-serif" w:cs="sans-serif"/>
                <w:color w:val="000000"/>
                <w:sz w:val="20"/>
                <w:szCs w:val="20"/>
              </w:rPr>
              <w:t>hui</w:t>
            </w:r>
            <w:r>
              <w:rPr>
                <w:rFonts w:ascii="sans-serif" w:hAnsi="sans-serif" w:cs="sans-serif"/>
                <w:color w:val="000000"/>
                <w:sz w:val="20"/>
                <w:szCs w:val="20"/>
              </w:rPr>
              <w:t>”</w:t>
            </w:r>
            <w:r>
              <w:rPr>
                <w:rFonts w:ascii="sans-serif" w:hAnsi="sans-serif" w:cs="sans-serif"/>
                <w:color w:val="000000"/>
                <w:sz w:val="20"/>
                <w:szCs w:val="20"/>
              </w:rPr>
              <w:t xml:space="preserve"> is defined as, inter alia, a </w:t>
            </w:r>
            <w:r>
              <w:rPr>
                <w:rFonts w:ascii="sans-serif" w:hAnsi="sans-serif" w:cs="sans-serif"/>
                <w:color w:val="000000"/>
                <w:sz w:val="20"/>
                <w:szCs w:val="20"/>
              </w:rPr>
              <w:t>“</w:t>
            </w:r>
            <w:r>
              <w:rPr>
                <w:rFonts w:ascii="sans-serif" w:hAnsi="sans-serif" w:cs="sans-serif"/>
                <w:color w:val="000000"/>
                <w:sz w:val="20"/>
                <w:szCs w:val="20"/>
              </w:rPr>
              <w:t>[c]lub, association, society, corporation, company, institution, organization, band, league, firm, joint ownership, partnership, union</w:t>
            </w:r>
            <w:r>
              <w:rPr>
                <w:rFonts w:ascii="sans-serif" w:hAnsi="sans-serif" w:cs="sans-serif"/>
                <w:color w:val="000000"/>
                <w:sz w:val="20"/>
                <w:szCs w:val="20"/>
              </w:rPr>
              <w:t>, alliance, troupe, [or] team.</w:t>
            </w:r>
            <w:r>
              <w:rPr>
                <w:rFonts w:ascii="sans-serif" w:hAnsi="sans-serif" w:cs="sans-serif"/>
                <w:color w:val="000000"/>
                <w:sz w:val="20"/>
                <w:szCs w:val="20"/>
              </w:rPr>
              <w:t>”</w:t>
            </w:r>
            <w:r>
              <w:rPr>
                <w:rFonts w:ascii="sans-serif" w:hAnsi="sans-serif" w:cs="sans-serif"/>
                <w:color w:val="000000"/>
                <w:sz w:val="20"/>
                <w:szCs w:val="20"/>
              </w:rPr>
              <w:t xml:space="preserve"> Mary Kawena Pukui &amp; Samuel H. Elbert, </w:t>
            </w:r>
            <w:r>
              <w:rPr>
                <w:rFonts w:ascii="sans-serif" w:hAnsi="sans-serif" w:cs="sans-serif"/>
                <w:i/>
                <w:iCs/>
                <w:color w:val="000000"/>
                <w:sz w:val="20"/>
                <w:szCs w:val="20"/>
              </w:rPr>
              <w:t>Hawaiian Dictionary</w:t>
            </w:r>
            <w:r>
              <w:rPr>
                <w:rFonts w:ascii="sans-serif" w:hAnsi="sans-serif" w:cs="sans-serif"/>
                <w:color w:val="000000"/>
                <w:sz w:val="20"/>
                <w:szCs w:val="20"/>
              </w:rPr>
              <w:t xml:space="preserve"> 86 (rev. ed.1986).</w:t>
            </w:r>
          </w:p>
          <w:p w14:paraId="3F9ACA5D"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1" w:name="co_footnote_B00222028428320_1"/>
      <w:bookmarkEnd w:id="381"/>
      <w:tr w:rsidR="00000000" w14:paraId="1842EF9E" w14:textId="77777777">
        <w:tblPrEx>
          <w:tblCellMar>
            <w:top w:w="0" w:type="dxa"/>
            <w:left w:w="0" w:type="dxa"/>
            <w:bottom w:w="0" w:type="dxa"/>
            <w:right w:w="0" w:type="dxa"/>
          </w:tblCellMar>
        </w:tblPrEx>
        <w:tc>
          <w:tcPr>
            <w:tcW w:w="600" w:type="dxa"/>
            <w:tcBorders>
              <w:top w:val="nil"/>
              <w:left w:val="nil"/>
              <w:bottom w:val="nil"/>
              <w:right w:val="nil"/>
            </w:tcBorders>
          </w:tcPr>
          <w:p w14:paraId="5A7A7524"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"#co_fnRef_B00222028428320_ID0E6MAI_1"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26ECD63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6E40580"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Commission’s FOF/COL D &amp; O d</w:t>
            </w:r>
            <w:r>
              <w:rPr>
                <w:rFonts w:ascii="sans-serif" w:hAnsi="sans-serif" w:cs="sans-serif"/>
                <w:color w:val="000000"/>
                <w:sz w:val="20"/>
                <w:szCs w:val="20"/>
              </w:rPr>
              <w:t xml:space="preserve">iffers from the 1988 IIFS in one important respect. In 1988, the Commission set the IIFS as the status quo at that time </w:t>
            </w:r>
            <w:r>
              <w:rPr>
                <w:rFonts w:ascii="sans-serif" w:hAnsi="sans-serif" w:cs="sans-serif"/>
                <w:color w:val="000000"/>
                <w:sz w:val="20"/>
                <w:szCs w:val="20"/>
              </w:rPr>
              <w:t>“</w:t>
            </w:r>
            <w:r>
              <w:rPr>
                <w:rFonts w:ascii="sans-serif" w:hAnsi="sans-serif" w:cs="sans-serif"/>
                <w:color w:val="000000"/>
                <w:sz w:val="20"/>
                <w:szCs w:val="20"/>
              </w:rPr>
              <w:t>without further amounts of water being diverted offstream through new or expanded diversions.</w:t>
            </w:r>
            <w:r>
              <w:rPr>
                <w:rFonts w:ascii="sans-serif" w:hAnsi="sans-serif" w:cs="sans-serif"/>
                <w:color w:val="000000"/>
                <w:sz w:val="20"/>
                <w:szCs w:val="20"/>
              </w:rPr>
              <w:t>”</w:t>
            </w:r>
            <w:r>
              <w:rPr>
                <w:rFonts w:ascii="sans-serif" w:hAnsi="sans-serif" w:cs="sans-serif"/>
                <w:color w:val="000000"/>
                <w:sz w:val="20"/>
                <w:szCs w:val="20"/>
              </w:rPr>
              <w:t xml:space="preserve"> </w:t>
            </w:r>
            <w:hyperlink r:id="rId649" w:history="1">
              <w:r>
                <w:rPr>
                  <w:rFonts w:ascii="sans-serif" w:hAnsi="sans-serif" w:cs="sans-serif"/>
                  <w:color w:val="0E568C"/>
                  <w:sz w:val="20"/>
                  <w:szCs w:val="20"/>
                </w:rPr>
                <w:t>Haw. Admin. Rules § 13–169–48 (19</w:t>
              </w:r>
              <w:r>
                <w:rPr>
                  <w:rFonts w:ascii="sans-serif" w:hAnsi="sans-serif" w:cs="sans-serif"/>
                  <w:color w:val="0E568C"/>
                  <w:sz w:val="20"/>
                  <w:szCs w:val="20"/>
                </w:rPr>
                <w:t>88)</w:t>
              </w:r>
            </w:hyperlink>
            <w:r>
              <w:rPr>
                <w:rFonts w:ascii="sans-serif" w:hAnsi="sans-serif" w:cs="sans-serif"/>
                <w:color w:val="000000"/>
                <w:sz w:val="20"/>
                <w:szCs w:val="20"/>
              </w:rPr>
              <w:t xml:space="preserve">. The FOF/COL D &amp; O states that the IIFS will </w:t>
            </w:r>
            <w:r>
              <w:rPr>
                <w:rFonts w:ascii="sans-serif" w:hAnsi="sans-serif" w:cs="sans-serif"/>
                <w:color w:val="000000"/>
                <w:sz w:val="20"/>
                <w:szCs w:val="20"/>
              </w:rPr>
              <w:t>“</w:t>
            </w:r>
            <w:r>
              <w:rPr>
                <w:rFonts w:ascii="sans-serif" w:hAnsi="sans-serif" w:cs="sans-serif"/>
                <w:color w:val="000000"/>
                <w:sz w:val="20"/>
                <w:szCs w:val="20"/>
              </w:rPr>
              <w:t>remain</w:t>
            </w:r>
            <w:r>
              <w:rPr>
                <w:rFonts w:ascii="sans-serif" w:hAnsi="sans-serif" w:cs="sans-serif"/>
                <w:color w:val="000000"/>
                <w:sz w:val="20"/>
                <w:szCs w:val="20"/>
              </w:rPr>
              <w:t>”</w:t>
            </w:r>
            <w:r>
              <w:rPr>
                <w:rFonts w:ascii="sans-serif" w:hAnsi="sans-serif" w:cs="sans-serif"/>
                <w:color w:val="000000"/>
                <w:sz w:val="20"/>
                <w:szCs w:val="20"/>
              </w:rPr>
              <w:t xml:space="preserve"> as established above diversions, but does not contain the restriction limiting new or expanded diversions.</w:t>
            </w:r>
          </w:p>
          <w:p w14:paraId="54B3FECD"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2" w:name="co_footnote_B00332028428320_1"/>
      <w:bookmarkEnd w:id="382"/>
      <w:tr w:rsidR="00000000" w14:paraId="34B43EF9" w14:textId="77777777">
        <w:tblPrEx>
          <w:tblCellMar>
            <w:top w:w="0" w:type="dxa"/>
            <w:left w:w="0" w:type="dxa"/>
            <w:bottom w:w="0" w:type="dxa"/>
            <w:right w:w="0" w:type="dxa"/>
          </w:tblCellMar>
        </w:tblPrEx>
        <w:tc>
          <w:tcPr>
            <w:tcW w:w="600" w:type="dxa"/>
            <w:tcBorders>
              <w:top w:val="nil"/>
              <w:left w:val="nil"/>
              <w:bottom w:val="nil"/>
              <w:right w:val="nil"/>
            </w:tcBorders>
          </w:tcPr>
          <w:p w14:paraId="5AEF3E83"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"#co_fnRef_B003320</w:instrText>
            </w:r>
            <w:r>
              <w:rPr>
                <w:rFonts w:ascii="sans-serif" w:hAnsi="sans-serif" w:cs="sans-serif"/>
                <w:color w:val="000000"/>
                <w:sz w:val="20"/>
                <w:szCs w:val="20"/>
              </w:rPr>
              <w:instrText xml:space="preserve">28428320_ID0E5TAI_1"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273E17A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41F643A" w14:textId="45F352CF"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Surface water</w:t>
            </w:r>
            <w:r>
              <w:rPr>
                <w:rFonts w:ascii="sans-serif" w:hAnsi="sans-serif" w:cs="sans-serif"/>
                <w:color w:val="000000"/>
                <w:sz w:val="20"/>
                <w:szCs w:val="20"/>
              </w:rPr>
              <w:t>’</w:t>
            </w:r>
            <w:r>
              <w:rPr>
                <w:rFonts w:ascii="sans-serif" w:hAnsi="sans-serif" w:cs="sans-serif"/>
                <w:color w:val="000000"/>
                <w:sz w:val="20"/>
                <w:szCs w:val="20"/>
              </w:rPr>
              <w:t xml:space="preserve"> means both contained surface water</w:t>
            </w:r>
            <w:r>
              <w:rPr>
                <w:rFonts w:ascii="sans-serif" w:hAnsi="sans-serif" w:cs="sans-serif"/>
                <w:color w:val="000000"/>
                <w:sz w:val="20"/>
                <w:szCs w:val="20"/>
              </w:rPr>
              <w:t>—</w:t>
            </w:r>
            <w:r>
              <w:rPr>
                <w:rFonts w:ascii="sans-serif" w:hAnsi="sans-serif" w:cs="sans-serif"/>
                <w:color w:val="000000"/>
                <w:sz w:val="20"/>
                <w:szCs w:val="20"/>
              </w:rPr>
              <w:t>that is, water upon the surface of the earth in bounds created naturally or artificially including, but not limited to, streams, other watercourses, lakes, reservoirs, and coas</w:t>
            </w:r>
            <w:r>
              <w:rPr>
                <w:rFonts w:ascii="sans-serif" w:hAnsi="sans-serif" w:cs="sans-serif"/>
                <w:color w:val="000000"/>
                <w:sz w:val="20"/>
                <w:szCs w:val="20"/>
              </w:rPr>
              <w:t>tal waters subject to state jurisdiction</w:t>
            </w:r>
            <w:r>
              <w:rPr>
                <w:rFonts w:ascii="sans-serif" w:hAnsi="sans-serif" w:cs="sans-serif"/>
                <w:color w:val="000000"/>
                <w:sz w:val="20"/>
                <w:szCs w:val="20"/>
              </w:rPr>
              <w:t>—</w:t>
            </w:r>
            <w:r>
              <w:rPr>
                <w:rFonts w:ascii="sans-serif" w:hAnsi="sans-serif" w:cs="sans-serif"/>
                <w:color w:val="000000"/>
                <w:sz w:val="20"/>
                <w:szCs w:val="20"/>
              </w:rPr>
              <w:t>and diffused surface water</w:t>
            </w:r>
            <w:r>
              <w:rPr>
                <w:rFonts w:ascii="sans-serif" w:hAnsi="sans-serif" w:cs="sans-serif"/>
                <w:color w:val="000000"/>
                <w:sz w:val="20"/>
                <w:szCs w:val="20"/>
              </w:rPr>
              <w:t>—</w:t>
            </w:r>
            <w:r>
              <w:rPr>
                <w:rFonts w:ascii="sans-serif" w:hAnsi="sans-serif" w:cs="sans-serif"/>
                <w:color w:val="000000"/>
                <w:sz w:val="20"/>
                <w:szCs w:val="20"/>
              </w:rPr>
              <w:t>that is, water occurring upon the surface of the ground other than in contained water bodies. Water from natural springs is surface water when it exits from the spring onto the earth’s sur</w:t>
            </w:r>
            <w:r>
              <w:rPr>
                <w:rFonts w:ascii="sans-serif" w:hAnsi="sans-serif" w:cs="sans-serif"/>
                <w:color w:val="000000"/>
                <w:sz w:val="20"/>
                <w:szCs w:val="20"/>
              </w:rPr>
              <w:t>face.</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7FD41847" wp14:editId="1E6C9094">
                  <wp:extent cx="161925" cy="161925"/>
                  <wp:effectExtent l="0" t="0" r="0" b="0"/>
                  <wp:docPr id="418" name="Picture 418">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50" w:history="1">
              <w:r>
                <w:rPr>
                  <w:rFonts w:ascii="sans-serif" w:hAnsi="sans-serif" w:cs="sans-serif"/>
                  <w:color w:val="0E568C"/>
                  <w:sz w:val="20"/>
                  <w:szCs w:val="20"/>
                </w:rPr>
                <w:t>Hawai‘i Revised Statutes (“HRS”) § 174C–3 (1993)</w:t>
              </w:r>
            </w:hyperlink>
            <w:r>
              <w:rPr>
                <w:rFonts w:ascii="sans-serif" w:hAnsi="sans-serif" w:cs="sans-serif"/>
                <w:color w:val="000000"/>
                <w:sz w:val="20"/>
                <w:szCs w:val="20"/>
              </w:rPr>
              <w:t xml:space="preserve">. Diffused surface water is </w:t>
            </w:r>
            <w:r>
              <w:rPr>
                <w:rFonts w:ascii="sans-serif" w:hAnsi="sans-serif" w:cs="sans-serif"/>
                <w:color w:val="000000"/>
                <w:sz w:val="20"/>
                <w:szCs w:val="20"/>
              </w:rPr>
              <w:t>“</w:t>
            </w:r>
            <w:r>
              <w:rPr>
                <w:rFonts w:ascii="sans-serif" w:hAnsi="sans-serif" w:cs="sans-serif"/>
                <w:color w:val="000000"/>
                <w:sz w:val="20"/>
                <w:szCs w:val="20"/>
              </w:rPr>
              <w:t>Water, such a rainfall runoff, that collects and flows on the ground but does not form a watercourse.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Black’s Law Dictionary</w:t>
            </w:r>
            <w:r>
              <w:rPr>
                <w:rFonts w:ascii="sans-serif" w:hAnsi="sans-serif" w:cs="sans-serif"/>
                <w:color w:val="000000"/>
                <w:sz w:val="20"/>
                <w:szCs w:val="20"/>
              </w:rPr>
              <w:t xml:space="preserve"> 1728 </w:t>
            </w:r>
            <w:r>
              <w:rPr>
                <w:rFonts w:ascii="sans-serif" w:hAnsi="sans-serif" w:cs="sans-serif"/>
                <w:color w:val="000000"/>
                <w:sz w:val="20"/>
                <w:szCs w:val="20"/>
              </w:rPr>
              <w:t>(9th ed.2009).</w:t>
            </w:r>
          </w:p>
          <w:p w14:paraId="1354BBC5"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3" w:name="co_footnote_B00442028428320_1"/>
      <w:bookmarkEnd w:id="383"/>
      <w:tr w:rsidR="00000000" w14:paraId="05B58CDC" w14:textId="77777777">
        <w:tblPrEx>
          <w:tblCellMar>
            <w:top w:w="0" w:type="dxa"/>
            <w:left w:w="0" w:type="dxa"/>
            <w:bottom w:w="0" w:type="dxa"/>
            <w:right w:w="0" w:type="dxa"/>
          </w:tblCellMar>
        </w:tblPrEx>
        <w:tc>
          <w:tcPr>
            <w:tcW w:w="600" w:type="dxa"/>
            <w:tcBorders>
              <w:top w:val="nil"/>
              <w:left w:val="nil"/>
              <w:bottom w:val="nil"/>
              <w:right w:val="nil"/>
            </w:tcBorders>
          </w:tcPr>
          <w:p w14:paraId="01E09819"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"#co_fnRef_B00442028428320_ID0E1WAI_1"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2037AF0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34379D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Discussions of the volume of water in a stream utilize flowduration curves to express the percentage of time that streamflows were equaled or exceeded during a given period of record. The Q50 flow, also known as the median flow, is the flow that is equal o</w:t>
            </w:r>
            <w:r>
              <w:rPr>
                <w:rFonts w:ascii="sans-serif" w:hAnsi="sans-serif" w:cs="sans-serif"/>
                <w:color w:val="000000"/>
                <w:sz w:val="20"/>
                <w:szCs w:val="20"/>
              </w:rPr>
              <w:t xml:space="preserve">r exceeded 50 percent of the time; the Commission found that the Q50 flow is </w:t>
            </w:r>
            <w:r>
              <w:rPr>
                <w:rFonts w:ascii="sans-serif" w:hAnsi="sans-serif" w:cs="sans-serif"/>
                <w:color w:val="000000"/>
                <w:sz w:val="20"/>
                <w:szCs w:val="20"/>
              </w:rPr>
              <w:t>“</w:t>
            </w:r>
            <w:r>
              <w:rPr>
                <w:rFonts w:ascii="sans-serif" w:hAnsi="sans-serif" w:cs="sans-serif"/>
                <w:color w:val="000000"/>
                <w:sz w:val="20"/>
                <w:szCs w:val="20"/>
              </w:rPr>
              <w:t>reflective of typical flow conditions.</w:t>
            </w:r>
            <w:r>
              <w:rPr>
                <w:rFonts w:ascii="sans-serif" w:hAnsi="sans-serif" w:cs="sans-serif"/>
                <w:color w:val="000000"/>
                <w:sz w:val="20"/>
                <w:szCs w:val="20"/>
              </w:rPr>
              <w:t>”</w:t>
            </w:r>
          </w:p>
          <w:p w14:paraId="1EA6F299"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4" w:name="co_footnote_B00552028428320_1"/>
      <w:bookmarkEnd w:id="384"/>
      <w:tr w:rsidR="00000000" w14:paraId="1554FBA6" w14:textId="77777777">
        <w:tblPrEx>
          <w:tblCellMar>
            <w:top w:w="0" w:type="dxa"/>
            <w:left w:w="0" w:type="dxa"/>
            <w:bottom w:w="0" w:type="dxa"/>
            <w:right w:w="0" w:type="dxa"/>
          </w:tblCellMar>
        </w:tblPrEx>
        <w:tc>
          <w:tcPr>
            <w:tcW w:w="600" w:type="dxa"/>
            <w:tcBorders>
              <w:top w:val="nil"/>
              <w:left w:val="nil"/>
              <w:bottom w:val="nil"/>
              <w:right w:val="nil"/>
            </w:tcBorders>
          </w:tcPr>
          <w:p w14:paraId="20E98D0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"#co_fnRef_B00552028428320_ID0EBXAI_1"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3AD3BC07"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7E12FC2"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To illustrate the previ</w:t>
            </w:r>
            <w:r>
              <w:rPr>
                <w:rFonts w:ascii="sans-serif" w:hAnsi="sans-serif" w:cs="sans-serif"/>
                <w:color w:val="000000"/>
                <w:sz w:val="20"/>
                <w:szCs w:val="20"/>
              </w:rPr>
              <w:t>ous footnote, the Q70 flow is the volume of water that is equaled or exceeded 70 percent of the time during any given time period. The Waihe</w:t>
            </w:r>
            <w:r>
              <w:rPr>
                <w:rFonts w:ascii="sans-serif" w:hAnsi="sans-serif" w:cs="sans-serif"/>
                <w:color w:val="000000"/>
                <w:sz w:val="20"/>
                <w:szCs w:val="20"/>
              </w:rPr>
              <w:t>‘</w:t>
            </w:r>
            <w:r>
              <w:rPr>
                <w:rFonts w:ascii="sans-serif" w:hAnsi="sans-serif" w:cs="sans-serif"/>
                <w:color w:val="000000"/>
                <w:sz w:val="20"/>
                <w:szCs w:val="20"/>
              </w:rPr>
              <w:t>e River showed streamflows of at least 29 mgd 70 percent of the time from 1984</w:t>
            </w:r>
            <w:r>
              <w:rPr>
                <w:rFonts w:ascii="sans-serif" w:hAnsi="sans-serif" w:cs="sans-serif"/>
                <w:color w:val="000000"/>
                <w:sz w:val="20"/>
                <w:szCs w:val="20"/>
              </w:rPr>
              <w:t>–</w:t>
            </w:r>
            <w:r>
              <w:rPr>
                <w:rFonts w:ascii="sans-serif" w:hAnsi="sans-serif" w:cs="sans-serif"/>
                <w:color w:val="000000"/>
                <w:sz w:val="20"/>
                <w:szCs w:val="20"/>
              </w:rPr>
              <w:t>2005.</w:t>
            </w:r>
          </w:p>
          <w:p w14:paraId="44F20FCD"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5" w:name="co_footnote_B00662028428320_1"/>
      <w:bookmarkEnd w:id="385"/>
      <w:tr w:rsidR="00000000" w14:paraId="7DD0E922" w14:textId="77777777">
        <w:tblPrEx>
          <w:tblCellMar>
            <w:top w:w="0" w:type="dxa"/>
            <w:left w:w="0" w:type="dxa"/>
            <w:bottom w:w="0" w:type="dxa"/>
            <w:right w:w="0" w:type="dxa"/>
          </w:tblCellMar>
        </w:tblPrEx>
        <w:tc>
          <w:tcPr>
            <w:tcW w:w="600" w:type="dxa"/>
            <w:tcBorders>
              <w:top w:val="nil"/>
              <w:left w:val="nil"/>
              <w:bottom w:val="nil"/>
              <w:right w:val="nil"/>
            </w:tcBorders>
          </w:tcPr>
          <w:p w14:paraId="7846D06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"#co_fnRef_B00662028428320_ID0EW3AI_1"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4FB66CC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4786C02" w14:textId="73F7C461"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Ground water</w:t>
            </w:r>
            <w:r>
              <w:rPr>
                <w:rFonts w:ascii="sans-serif" w:hAnsi="sans-serif" w:cs="sans-serif"/>
                <w:color w:val="000000"/>
                <w:sz w:val="20"/>
                <w:szCs w:val="20"/>
              </w:rPr>
              <w:t>’</w:t>
            </w:r>
            <w:r>
              <w:rPr>
                <w:rFonts w:ascii="sans-serif" w:hAnsi="sans-serif" w:cs="sans-serif"/>
                <w:color w:val="000000"/>
                <w:sz w:val="20"/>
                <w:szCs w:val="20"/>
              </w:rPr>
              <w:t xml:space="preserve"> means any water found beneath the surface of the earth, whether in perched supply, dike-confined, flowing, or percolating in underground channels or strea</w:t>
            </w:r>
            <w:r>
              <w:rPr>
                <w:rFonts w:ascii="sans-serif" w:hAnsi="sans-serif" w:cs="sans-serif"/>
                <w:color w:val="000000"/>
                <w:sz w:val="20"/>
                <w:szCs w:val="20"/>
              </w:rPr>
              <w:t>ms, under artesian pressure or not, or otherwise.</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06B45BB3" wp14:editId="6381571C">
                  <wp:extent cx="161925" cy="161925"/>
                  <wp:effectExtent l="0" t="0" r="0" b="0"/>
                  <wp:docPr id="419" name="Picture 419">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51" w:history="1">
              <w:r>
                <w:rPr>
                  <w:rFonts w:ascii="sans-serif" w:hAnsi="sans-serif" w:cs="sans-serif"/>
                  <w:color w:val="0E568C"/>
                  <w:sz w:val="20"/>
                  <w:szCs w:val="20"/>
                </w:rPr>
                <w:t>HRS § 174C–3</w:t>
              </w:r>
            </w:hyperlink>
            <w:r>
              <w:rPr>
                <w:rFonts w:ascii="sans-serif" w:hAnsi="sans-serif" w:cs="sans-serif"/>
                <w:color w:val="000000"/>
                <w:sz w:val="20"/>
                <w:szCs w:val="20"/>
              </w:rPr>
              <w:t>.</w:t>
            </w:r>
          </w:p>
          <w:p w14:paraId="3AD44E69"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6" w:name="co_footnote_B00772028428320_1"/>
      <w:bookmarkEnd w:id="386"/>
      <w:tr w:rsidR="00000000" w14:paraId="67334E99" w14:textId="77777777">
        <w:tblPrEx>
          <w:tblCellMar>
            <w:top w:w="0" w:type="dxa"/>
            <w:left w:w="0" w:type="dxa"/>
            <w:bottom w:w="0" w:type="dxa"/>
            <w:right w:w="0" w:type="dxa"/>
          </w:tblCellMar>
        </w:tblPrEx>
        <w:tc>
          <w:tcPr>
            <w:tcW w:w="600" w:type="dxa"/>
            <w:tcBorders>
              <w:top w:val="nil"/>
              <w:left w:val="nil"/>
              <w:bottom w:val="nil"/>
              <w:right w:val="nil"/>
            </w:tcBorders>
          </w:tcPr>
          <w:p w14:paraId="528CB92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"#co_fnRef_B00772028428320_ID0EBEBI_1"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7BA729E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6FECFD1"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term </w:t>
            </w:r>
            <w:r>
              <w:rPr>
                <w:rFonts w:ascii="sans-serif" w:hAnsi="sans-serif" w:cs="sans-serif"/>
                <w:color w:val="000000"/>
                <w:sz w:val="20"/>
                <w:szCs w:val="20"/>
              </w:rPr>
              <w:t>“</w:t>
            </w:r>
            <w:r>
              <w:rPr>
                <w:rFonts w:ascii="sans-serif" w:hAnsi="sans-serif" w:cs="sans-serif"/>
                <w:color w:val="000000"/>
                <w:sz w:val="20"/>
                <w:szCs w:val="20"/>
              </w:rPr>
              <w:t>kuleana</w:t>
            </w:r>
            <w:r>
              <w:rPr>
                <w:rFonts w:ascii="sans-serif" w:hAnsi="sans-serif" w:cs="sans-serif"/>
                <w:color w:val="000000"/>
                <w:sz w:val="20"/>
                <w:szCs w:val="20"/>
              </w:rPr>
              <w:t>”</w:t>
            </w:r>
            <w:r>
              <w:rPr>
                <w:rFonts w:ascii="sans-serif" w:hAnsi="sans-serif" w:cs="sans-serif"/>
                <w:color w:val="000000"/>
                <w:sz w:val="20"/>
                <w:szCs w:val="20"/>
              </w:rPr>
              <w:t xml:space="preserve"> is used by the parties to describe the distribution system and users who were not charged for water delivery; whether the users have riparian or appurtenant rights had not been determined at the time of the Commission’s hearings.</w:t>
            </w:r>
          </w:p>
          <w:p w14:paraId="08776390"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7" w:name="co_footnote_B00882028428320_1"/>
      <w:bookmarkEnd w:id="387"/>
      <w:tr w:rsidR="00000000" w14:paraId="2D7E9346" w14:textId="77777777">
        <w:tblPrEx>
          <w:tblCellMar>
            <w:top w:w="0" w:type="dxa"/>
            <w:left w:w="0" w:type="dxa"/>
            <w:bottom w:w="0" w:type="dxa"/>
            <w:right w:w="0" w:type="dxa"/>
          </w:tblCellMar>
        </w:tblPrEx>
        <w:tc>
          <w:tcPr>
            <w:tcW w:w="600" w:type="dxa"/>
            <w:tcBorders>
              <w:top w:val="nil"/>
              <w:left w:val="nil"/>
              <w:bottom w:val="nil"/>
              <w:right w:val="nil"/>
            </w:tcBorders>
          </w:tcPr>
          <w:p w14:paraId="365B21C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"#co_fnRef_B00882028428320_ID0E5KBI_1"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612B4267"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39F6054"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WWC filed Requests to Transfer Wailuku Agribusiness’s permits to WWC.</w:t>
            </w:r>
          </w:p>
          <w:p w14:paraId="243F5A79"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8" w:name="co_footnote_B00992028428320_1"/>
      <w:bookmarkEnd w:id="388"/>
      <w:tr w:rsidR="00000000" w14:paraId="40CA9006" w14:textId="77777777">
        <w:tblPrEx>
          <w:tblCellMar>
            <w:top w:w="0" w:type="dxa"/>
            <w:left w:w="0" w:type="dxa"/>
            <w:bottom w:w="0" w:type="dxa"/>
            <w:right w:w="0" w:type="dxa"/>
          </w:tblCellMar>
        </w:tblPrEx>
        <w:tc>
          <w:tcPr>
            <w:tcW w:w="600" w:type="dxa"/>
            <w:tcBorders>
              <w:top w:val="nil"/>
              <w:left w:val="nil"/>
              <w:bottom w:val="nil"/>
              <w:right w:val="nil"/>
            </w:tcBorders>
          </w:tcPr>
          <w:p w14:paraId="6BE4AA8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w:instrText>
            </w:r>
            <w:r>
              <w:rPr>
                <w:rFonts w:ascii="sans-serif" w:hAnsi="sans-serif" w:cs="sans-serif"/>
                <w:color w:val="000000"/>
                <w:sz w:val="20"/>
                <w:szCs w:val="20"/>
              </w:rPr>
              <w:instrText xml:space="preserve">o_fnRef_B00992028428320_ID0E3WBI_1"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3E7030C0"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10B18E1"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IIFS for South Waiehu Stream has not been implemented. Hui/MTF, OHA, MDWS, WWC, and HC &amp; S entered into a series of stipulations suspending the implementation; the Commission approved each stipulation. The impe</w:t>
            </w:r>
            <w:r>
              <w:rPr>
                <w:rFonts w:ascii="sans-serif" w:hAnsi="sans-serif" w:cs="sans-serif"/>
                <w:color w:val="000000"/>
                <w:sz w:val="20"/>
                <w:szCs w:val="20"/>
              </w:rPr>
              <w:t>tus for the stipulations appears to be complaints from kuleana users who did not participate in the CCH and who take water from the ditch system off South Waiehu Stream. South Waiehu Stream was one of the streams for which actual streamflow measurements we</w:t>
            </w:r>
            <w:r>
              <w:rPr>
                <w:rFonts w:ascii="sans-serif" w:hAnsi="sans-serif" w:cs="sans-serif"/>
                <w:color w:val="000000"/>
                <w:sz w:val="20"/>
                <w:szCs w:val="20"/>
              </w:rPr>
              <w:t>re not available at the time of the hearings; the Commission utilized USGS estimates based on record extension techniques to set the IIFS. In the time since the first stipulation, the Commission has worked on collecting actual streamflow data, and it start</w:t>
            </w:r>
            <w:r>
              <w:rPr>
                <w:rFonts w:ascii="sans-serif" w:hAnsi="sans-serif" w:cs="sans-serif"/>
                <w:color w:val="000000"/>
                <w:sz w:val="20"/>
                <w:szCs w:val="20"/>
              </w:rPr>
              <w:t>ed the process of determining and quantifying appurtenant rights of users on South Waiehu Stream. HC &amp; S repaired a portion of its diversion infrastructure, and the parties have discussed modifications to the ditch system, pending final determination of ap</w:t>
            </w:r>
            <w:r>
              <w:rPr>
                <w:rFonts w:ascii="sans-serif" w:hAnsi="sans-serif" w:cs="sans-serif"/>
                <w:color w:val="000000"/>
                <w:sz w:val="20"/>
                <w:szCs w:val="20"/>
              </w:rPr>
              <w:t>purtenant rights.</w:t>
            </w:r>
          </w:p>
          <w:p w14:paraId="51C6557D"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9" w:name="co_footnote_B010102028428320_1"/>
      <w:bookmarkEnd w:id="389"/>
      <w:tr w:rsidR="00000000" w14:paraId="3B52B549" w14:textId="77777777">
        <w:tblPrEx>
          <w:tblCellMar>
            <w:top w:w="0" w:type="dxa"/>
            <w:left w:w="0" w:type="dxa"/>
            <w:bottom w:w="0" w:type="dxa"/>
            <w:right w:w="0" w:type="dxa"/>
          </w:tblCellMar>
        </w:tblPrEx>
        <w:tc>
          <w:tcPr>
            <w:tcW w:w="600" w:type="dxa"/>
            <w:tcBorders>
              <w:top w:val="nil"/>
              <w:left w:val="nil"/>
              <w:bottom w:val="nil"/>
              <w:right w:val="nil"/>
            </w:tcBorders>
          </w:tcPr>
          <w:p w14:paraId="36041A6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"#co_fnRef_B010102028428320_ID0EN1CI_1"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5676EF83"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BCF509A" w14:textId="6777960B" w:rsidR="00000000" w:rsidRDefault="00344CE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02E97E6" wp14:editId="01EC7600">
                  <wp:extent cx="161925" cy="161925"/>
                  <wp:effectExtent l="0" t="0" r="0" b="0"/>
                  <wp:docPr id="420" name="Picture 420">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52" w:history="1">
              <w:r w:rsidR="00CD2F2D">
                <w:rPr>
                  <w:rFonts w:ascii="sans-serif" w:hAnsi="sans-serif" w:cs="sans-serif"/>
                  <w:color w:val="0E568C"/>
                  <w:sz w:val="20"/>
                  <w:szCs w:val="20"/>
                </w:rPr>
                <w:t>HRS § 174C–71</w:t>
              </w:r>
            </w:hyperlink>
            <w:r w:rsidR="00CD2F2D">
              <w:rPr>
                <w:rFonts w:ascii="sans-serif" w:hAnsi="sans-serif" w:cs="sans-serif"/>
                <w:color w:val="000000"/>
                <w:sz w:val="20"/>
                <w:szCs w:val="20"/>
              </w:rPr>
              <w:t xml:space="preserve">, Protection of Instream Uses, provides, in relevant part, that </w:t>
            </w:r>
            <w:r w:rsidR="00CD2F2D">
              <w:rPr>
                <w:rFonts w:ascii="sans-serif" w:hAnsi="sans-serif" w:cs="sans-serif"/>
                <w:color w:val="000000"/>
                <w:sz w:val="20"/>
                <w:szCs w:val="20"/>
              </w:rPr>
              <w:t>the Commission shall:</w:t>
            </w:r>
          </w:p>
          <w:p w14:paraId="4B53FFE2"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(2) Establish interim instream flow standards;</w:t>
            </w:r>
          </w:p>
          <w:p w14:paraId="708C5611"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 xml:space="preserve">(A) Any person with the proper standing may petition the commission to adopt an interim instream flow </w:t>
            </w:r>
            <w:r>
              <w:rPr>
                <w:rFonts w:ascii="sans-serif" w:hAnsi="sans-serif" w:cs="sans-serif"/>
                <w:color w:val="000000"/>
                <w:sz w:val="20"/>
                <w:szCs w:val="20"/>
              </w:rPr>
              <w:lastRenderedPageBreak/>
              <w:t>standard for streams in order to protect the public interest pending the establishmen</w:t>
            </w:r>
            <w:r>
              <w:rPr>
                <w:rFonts w:ascii="sans-serif" w:hAnsi="sans-serif" w:cs="sans-serif"/>
                <w:color w:val="000000"/>
                <w:sz w:val="20"/>
                <w:szCs w:val="20"/>
              </w:rPr>
              <w:t>t of a permanent instream flow standard;</w:t>
            </w:r>
          </w:p>
          <w:p w14:paraId="52CEC9A1"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(B) Any interim instream flow standard adopted under this section shall terminate upon the establishment of a permanent instream flow standard for the stream on which the interim standards were adopted;</w:t>
            </w:r>
          </w:p>
          <w:p w14:paraId="6219FE47"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(C) A petiti</w:t>
            </w:r>
            <w:r>
              <w:rPr>
                <w:rFonts w:ascii="sans-serif" w:hAnsi="sans-serif" w:cs="sans-serif"/>
                <w:color w:val="000000"/>
                <w:sz w:val="20"/>
                <w:szCs w:val="20"/>
              </w:rPr>
              <w:t>on to adopt an interim instream flow standard under this section shall set forth data and information concerning the need to protect and conserve beneficial instream uses of water and any other relevant and reasonable information required by the commission</w:t>
            </w:r>
            <w:r>
              <w:rPr>
                <w:rFonts w:ascii="sans-serif" w:hAnsi="sans-serif" w:cs="sans-serif"/>
                <w:color w:val="000000"/>
                <w:sz w:val="20"/>
                <w:szCs w:val="20"/>
              </w:rPr>
              <w:t>;</w:t>
            </w:r>
          </w:p>
          <w:p w14:paraId="1A3CCD00"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(D) In considering a petition to adopt an interim instream flow standard, the commission shall weigh the importance of the present or potential instream values with the importance of the present or potential uses of water for noninstream purposes, includin</w:t>
            </w:r>
            <w:r>
              <w:rPr>
                <w:rFonts w:ascii="sans-serif" w:hAnsi="sans-serif" w:cs="sans-serif"/>
                <w:color w:val="000000"/>
                <w:sz w:val="20"/>
                <w:szCs w:val="20"/>
              </w:rPr>
              <w:t>g the economic impact of restricting such uses;</w:t>
            </w:r>
          </w:p>
          <w:p w14:paraId="29913F5C"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 xml:space="preserve">(E) The commission shall grant or reject a petition to adopt an interim instream flow standard under this section within one hundred eighty days of the date the petition is filed. The one hundred eighty days </w:t>
            </w:r>
            <w:r>
              <w:rPr>
                <w:rFonts w:ascii="sans-serif" w:hAnsi="sans-serif" w:cs="sans-serif"/>
                <w:color w:val="000000"/>
                <w:sz w:val="20"/>
                <w:szCs w:val="20"/>
              </w:rPr>
              <w:t>may be extended a maximum of one hundred eighty days at the request of the petitioner and subject to the approval of the commission;</w:t>
            </w:r>
          </w:p>
          <w:p w14:paraId="44387567"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(F) Interim instream flow standards may be adopted on a stream-by-stream basis or may consist of a general instream flow st</w:t>
            </w:r>
            <w:r>
              <w:rPr>
                <w:rFonts w:ascii="sans-serif" w:hAnsi="sans-serif" w:cs="sans-serif"/>
                <w:color w:val="000000"/>
                <w:sz w:val="20"/>
                <w:szCs w:val="20"/>
              </w:rPr>
              <w:t>andard applicable to all streams within a specified area [.]</w:t>
            </w:r>
          </w:p>
          <w:p w14:paraId="44FCC71C" w14:textId="57EF298E" w:rsidR="00000000" w:rsidRDefault="00344CE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26864366" wp14:editId="37C9E8A7">
                  <wp:extent cx="161925" cy="161925"/>
                  <wp:effectExtent l="0" t="0" r="0" b="0"/>
                  <wp:docPr id="421" name="Picture 421">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53" w:history="1">
              <w:r w:rsidR="00CD2F2D">
                <w:rPr>
                  <w:rFonts w:ascii="sans-serif" w:hAnsi="sans-serif" w:cs="sans-serif"/>
                  <w:color w:val="0E568C"/>
                  <w:sz w:val="20"/>
                  <w:szCs w:val="20"/>
                </w:rPr>
                <w:t>HRS § 174C–71(2)</w:t>
              </w:r>
            </w:hyperlink>
            <w:r w:rsidR="00CD2F2D">
              <w:rPr>
                <w:rFonts w:ascii="sans-serif" w:hAnsi="sans-serif" w:cs="sans-serif"/>
                <w:color w:val="000000"/>
                <w:sz w:val="20"/>
                <w:szCs w:val="20"/>
              </w:rPr>
              <w:t xml:space="preserve"> (1993).</w:t>
            </w:r>
          </w:p>
          <w:p w14:paraId="306F5D15"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0" w:name="co_footnote_B011112028428320_1"/>
      <w:bookmarkEnd w:id="390"/>
      <w:tr w:rsidR="00000000" w14:paraId="55CB2DF0" w14:textId="77777777">
        <w:tblPrEx>
          <w:tblCellMar>
            <w:top w:w="0" w:type="dxa"/>
            <w:left w:w="0" w:type="dxa"/>
            <w:bottom w:w="0" w:type="dxa"/>
            <w:right w:w="0" w:type="dxa"/>
          </w:tblCellMar>
        </w:tblPrEx>
        <w:tc>
          <w:tcPr>
            <w:tcW w:w="600" w:type="dxa"/>
            <w:tcBorders>
              <w:top w:val="nil"/>
              <w:left w:val="nil"/>
              <w:bottom w:val="nil"/>
              <w:right w:val="nil"/>
            </w:tcBorders>
          </w:tcPr>
          <w:p w14:paraId="6F01965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HYPERLINK "#co_fnRef_B011112028428320_ID0EX2CI</w:instrText>
            </w:r>
            <w:r>
              <w:rPr>
                <w:rFonts w:ascii="sans-serif" w:hAnsi="sans-serif" w:cs="sans-serif"/>
                <w:color w:val="000000"/>
                <w:sz w:val="20"/>
                <w:szCs w:val="20"/>
              </w:rPr>
              <w:instrText xml:space="preserve">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2AF2A716"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A00B21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As </w:t>
            </w:r>
            <w:hyperlink r:id="rId654" w:history="1">
              <w:r>
                <w:rPr>
                  <w:rFonts w:ascii="sans-serif" w:hAnsi="sans-serif" w:cs="sans-serif"/>
                  <w:color w:val="0E568C"/>
                  <w:sz w:val="20"/>
                  <w:szCs w:val="20"/>
                </w:rPr>
                <w:t>Hawai‘i Administrative Rules § 13–169–2</w:t>
              </w:r>
            </w:hyperlink>
            <w:r>
              <w:rPr>
                <w:rFonts w:ascii="sans-serif" w:hAnsi="sans-serif" w:cs="sans-serif"/>
                <w:color w:val="000000"/>
                <w:sz w:val="20"/>
                <w:szCs w:val="20"/>
              </w:rPr>
              <w:t xml:space="preserve"> states, an IIFS is </w:t>
            </w:r>
            <w:r>
              <w:rPr>
                <w:rFonts w:ascii="sans-serif" w:hAnsi="sans-serif" w:cs="sans-serif"/>
                <w:color w:val="000000"/>
                <w:sz w:val="20"/>
                <w:szCs w:val="20"/>
              </w:rPr>
              <w:t>“</w:t>
            </w:r>
            <w:r>
              <w:rPr>
                <w:rFonts w:ascii="sans-serif" w:hAnsi="sans-serif" w:cs="sans-serif"/>
                <w:color w:val="000000"/>
                <w:sz w:val="20"/>
                <w:szCs w:val="20"/>
              </w:rPr>
              <w:t>a temporary instream flow standard of immediate applicability, adopted by the commission without the necessity of a public hearing, and terminating upon the establishment of</w:t>
            </w:r>
            <w:r>
              <w:rPr>
                <w:rFonts w:ascii="sans-serif" w:hAnsi="sans-serif" w:cs="sans-serif"/>
                <w:color w:val="000000"/>
                <w:sz w:val="20"/>
                <w:szCs w:val="20"/>
              </w:rPr>
              <w:t xml:space="preserve"> an instream flow standard.</w:t>
            </w:r>
            <w:r>
              <w:rPr>
                <w:rFonts w:ascii="sans-serif" w:hAnsi="sans-serif" w:cs="sans-serif"/>
                <w:color w:val="000000"/>
                <w:sz w:val="20"/>
                <w:szCs w:val="20"/>
              </w:rPr>
              <w:t>”</w:t>
            </w:r>
            <w:r>
              <w:rPr>
                <w:rFonts w:ascii="sans-serif" w:hAnsi="sans-serif" w:cs="sans-serif"/>
                <w:color w:val="000000"/>
                <w:sz w:val="20"/>
                <w:szCs w:val="20"/>
              </w:rPr>
              <w:t xml:space="preserve"> </w:t>
            </w:r>
            <w:hyperlink r:id="rId655" w:history="1">
              <w:r>
                <w:rPr>
                  <w:rFonts w:ascii="sans-serif" w:hAnsi="sans-serif" w:cs="sans-serif"/>
                  <w:color w:val="0E568C"/>
                  <w:sz w:val="20"/>
                  <w:szCs w:val="20"/>
                </w:rPr>
                <w:t>Haw. Admin. Rules § 13–169–2</w:t>
              </w:r>
            </w:hyperlink>
            <w:r>
              <w:rPr>
                <w:rFonts w:ascii="sans-serif" w:hAnsi="sans-serif" w:cs="sans-serif"/>
                <w:color w:val="000000"/>
                <w:sz w:val="20"/>
                <w:szCs w:val="20"/>
              </w:rPr>
              <w:t>.</w:t>
            </w:r>
          </w:p>
          <w:p w14:paraId="47BDC213"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1" w:name="co_footnote_B012122028428320_1"/>
      <w:bookmarkEnd w:id="391"/>
      <w:tr w:rsidR="00000000" w14:paraId="1B1E814D" w14:textId="77777777">
        <w:tblPrEx>
          <w:tblCellMar>
            <w:top w:w="0" w:type="dxa"/>
            <w:left w:w="0" w:type="dxa"/>
            <w:bottom w:w="0" w:type="dxa"/>
            <w:right w:w="0" w:type="dxa"/>
          </w:tblCellMar>
        </w:tblPrEx>
        <w:tc>
          <w:tcPr>
            <w:tcW w:w="600" w:type="dxa"/>
            <w:tcBorders>
              <w:top w:val="nil"/>
              <w:left w:val="nil"/>
              <w:bottom w:val="nil"/>
              <w:right w:val="nil"/>
            </w:tcBorders>
          </w:tcPr>
          <w:p w14:paraId="6EAE44A0"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"#co_fnRef_B012122028428320_ID0ENWDI_1"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2E8B924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B788EA2"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Lo</w:t>
            </w:r>
            <w:r>
              <w:rPr>
                <w:rFonts w:ascii="sans-serif" w:hAnsi="sans-serif" w:cs="sans-serif"/>
                <w:color w:val="000000"/>
                <w:sz w:val="20"/>
                <w:szCs w:val="20"/>
              </w:rPr>
              <w:t>‘</w:t>
            </w:r>
            <w:r>
              <w:rPr>
                <w:rFonts w:ascii="sans-serif" w:hAnsi="sans-serif" w:cs="sans-serif"/>
                <w:color w:val="000000"/>
                <w:sz w:val="20"/>
                <w:szCs w:val="20"/>
              </w:rPr>
              <w:t>i</w:t>
            </w:r>
            <w:r>
              <w:rPr>
                <w:rFonts w:ascii="sans-serif" w:hAnsi="sans-serif" w:cs="sans-serif"/>
                <w:color w:val="000000"/>
                <w:sz w:val="20"/>
                <w:szCs w:val="20"/>
              </w:rPr>
              <w:t>”</w:t>
            </w:r>
            <w:r>
              <w:rPr>
                <w:rFonts w:ascii="sans-serif" w:hAnsi="sans-serif" w:cs="sans-serif"/>
                <w:color w:val="000000"/>
                <w:sz w:val="20"/>
                <w:szCs w:val="20"/>
              </w:rPr>
              <w:t xml:space="preserve"> is defined as an </w:t>
            </w:r>
            <w:r>
              <w:rPr>
                <w:rFonts w:ascii="sans-serif" w:hAnsi="sans-serif" w:cs="sans-serif"/>
                <w:color w:val="000000"/>
                <w:sz w:val="20"/>
                <w:szCs w:val="20"/>
              </w:rPr>
              <w:t>“</w:t>
            </w:r>
            <w:r>
              <w:rPr>
                <w:rFonts w:ascii="sans-serif" w:hAnsi="sans-serif" w:cs="sans-serif"/>
                <w:color w:val="000000"/>
                <w:sz w:val="20"/>
                <w:szCs w:val="20"/>
              </w:rPr>
              <w:t>[i]rrigated terrace, especially for taro, bu</w:t>
            </w:r>
            <w:r>
              <w:rPr>
                <w:rFonts w:ascii="sans-serif" w:hAnsi="sans-serif" w:cs="sans-serif"/>
                <w:color w:val="000000"/>
                <w:sz w:val="20"/>
                <w:szCs w:val="20"/>
              </w:rPr>
              <w:t>t also for rice; paddy.</w:t>
            </w:r>
            <w:r>
              <w:rPr>
                <w:rFonts w:ascii="sans-serif" w:hAnsi="sans-serif" w:cs="sans-serif"/>
                <w:color w:val="000000"/>
                <w:sz w:val="20"/>
                <w:szCs w:val="20"/>
              </w:rPr>
              <w:t>”</w:t>
            </w:r>
            <w:r>
              <w:rPr>
                <w:rFonts w:ascii="sans-serif" w:hAnsi="sans-serif" w:cs="sans-serif"/>
                <w:color w:val="000000"/>
                <w:sz w:val="20"/>
                <w:szCs w:val="20"/>
              </w:rPr>
              <w:t xml:space="preserve"> Pukui &amp; Elbert at 209.</w:t>
            </w:r>
          </w:p>
          <w:p w14:paraId="1B049D98"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2" w:name="co_footnote_B013132028428320_1"/>
      <w:bookmarkEnd w:id="392"/>
      <w:tr w:rsidR="00000000" w14:paraId="77CCA5AD" w14:textId="77777777">
        <w:tblPrEx>
          <w:tblCellMar>
            <w:top w:w="0" w:type="dxa"/>
            <w:left w:w="0" w:type="dxa"/>
            <w:bottom w:w="0" w:type="dxa"/>
            <w:right w:w="0" w:type="dxa"/>
          </w:tblCellMar>
        </w:tblPrEx>
        <w:tc>
          <w:tcPr>
            <w:tcW w:w="600" w:type="dxa"/>
            <w:tcBorders>
              <w:top w:val="nil"/>
              <w:left w:val="nil"/>
              <w:bottom w:val="nil"/>
              <w:right w:val="nil"/>
            </w:tcBorders>
          </w:tcPr>
          <w:p w14:paraId="7C531979"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"#co_fnRef_B013132028428320_ID0EXYDI_1"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13</w:t>
            </w:r>
            <w:r>
              <w:rPr>
                <w:rFonts w:ascii="sans-serif" w:hAnsi="sans-serif" w:cs="sans-serif"/>
                <w:color w:val="000000"/>
                <w:sz w:val="20"/>
                <w:szCs w:val="20"/>
              </w:rPr>
              <w:fldChar w:fldCharType="end"/>
            </w:r>
          </w:p>
          <w:p w14:paraId="1B05212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ED4D7AA" w14:textId="77777777" w:rsidR="00000000" w:rsidRDefault="00CD2F2D">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color w:val="000000"/>
                <w:sz w:val="20"/>
                <w:szCs w:val="20"/>
              </w:rPr>
              <w:t>“</w:t>
            </w:r>
            <w:r>
              <w:rPr>
                <w:rFonts w:ascii="sans-serif" w:hAnsi="sans-serif" w:cs="sans-serif"/>
                <w:color w:val="000000"/>
                <w:sz w:val="20"/>
                <w:szCs w:val="20"/>
              </w:rPr>
              <w:t>Kalo</w:t>
            </w:r>
            <w:r>
              <w:rPr>
                <w:rFonts w:ascii="sans-serif" w:hAnsi="sans-serif" w:cs="sans-serif"/>
                <w:color w:val="000000"/>
                <w:sz w:val="20"/>
                <w:szCs w:val="20"/>
              </w:rPr>
              <w:t>”</w:t>
            </w:r>
            <w:r>
              <w:rPr>
                <w:rFonts w:ascii="sans-serif" w:hAnsi="sans-serif" w:cs="sans-serif"/>
                <w:color w:val="000000"/>
                <w:sz w:val="20"/>
                <w:szCs w:val="20"/>
              </w:rPr>
              <w:t xml:space="preserve"> is the Hawaiian word for taro. Pukui &amp; Elbert at 123. </w:t>
            </w:r>
            <w:r>
              <w:rPr>
                <w:rFonts w:ascii="sans-serif" w:hAnsi="sans-serif" w:cs="sans-serif"/>
                <w:color w:val="000000"/>
                <w:sz w:val="20"/>
                <w:szCs w:val="20"/>
              </w:rPr>
              <w:t>“</w:t>
            </w:r>
            <w:r>
              <w:rPr>
                <w:rFonts w:ascii="sans-serif" w:hAnsi="sans-serif" w:cs="sans-serif"/>
                <w:color w:val="000000"/>
                <w:sz w:val="20"/>
                <w:szCs w:val="20"/>
              </w:rPr>
              <w:t>In Hawai</w:t>
            </w:r>
            <w:r>
              <w:rPr>
                <w:rFonts w:ascii="sans-serif" w:hAnsi="sans-serif" w:cs="sans-serif"/>
                <w:color w:val="000000"/>
                <w:sz w:val="20"/>
                <w:szCs w:val="20"/>
              </w:rPr>
              <w:t>‘</w:t>
            </w:r>
            <w:r>
              <w:rPr>
                <w:rFonts w:ascii="sans-serif" w:hAnsi="sans-serif" w:cs="sans-serif"/>
                <w:color w:val="000000"/>
                <w:sz w:val="20"/>
                <w:szCs w:val="20"/>
              </w:rPr>
              <w:t>i, taro has been the staple from earliest times to the present, and here its culture developed greatly, including more than 300 forms. All parts of the plant are eaten, its starchy root princ</w:t>
            </w:r>
            <w:r>
              <w:rPr>
                <w:rFonts w:ascii="sans-serif" w:hAnsi="sans-serif" w:cs="sans-serif"/>
                <w:color w:val="000000"/>
                <w:sz w:val="20"/>
                <w:szCs w:val="20"/>
              </w:rPr>
              <w:t>ipally as poi, and its leaves as l</w:t>
            </w:r>
            <w:r>
              <w:rPr>
                <w:rFonts w:ascii="sans-serif" w:hAnsi="sans-serif" w:cs="sans-serif"/>
                <w:color w:val="000000"/>
                <w:sz w:val="20"/>
                <w:szCs w:val="20"/>
              </w:rPr>
              <w:t>ū‘</w:t>
            </w:r>
            <w:r>
              <w:rPr>
                <w:rFonts w:ascii="sans-serif" w:hAnsi="sans-serif" w:cs="sans-serif"/>
                <w:color w:val="000000"/>
                <w:sz w:val="20"/>
                <w:szCs w:val="20"/>
              </w:rPr>
              <w:t>au.</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Id.</w:t>
            </w:r>
          </w:p>
          <w:p w14:paraId="36626515" w14:textId="77777777" w:rsidR="00000000" w:rsidRDefault="00CD2F2D">
            <w:pPr>
              <w:widowControl w:val="0"/>
              <w:autoSpaceDE w:val="0"/>
              <w:autoSpaceDN w:val="0"/>
              <w:adjustRightInd w:val="0"/>
              <w:spacing w:after="0" w:line="240" w:lineRule="auto"/>
              <w:jc w:val="both"/>
              <w:rPr>
                <w:rFonts w:ascii="sans-serif" w:hAnsi="sans-serif" w:cs="sans-serif"/>
                <w:i/>
                <w:iCs/>
                <w:color w:val="000000"/>
                <w:sz w:val="20"/>
                <w:szCs w:val="20"/>
              </w:rPr>
            </w:pPr>
          </w:p>
        </w:tc>
      </w:tr>
      <w:bookmarkStart w:id="393" w:name="co_footnote_B014142028428320_1"/>
      <w:bookmarkEnd w:id="393"/>
      <w:tr w:rsidR="00000000" w14:paraId="4FD11E0F" w14:textId="77777777">
        <w:tblPrEx>
          <w:tblCellMar>
            <w:top w:w="0" w:type="dxa"/>
            <w:left w:w="0" w:type="dxa"/>
            <w:bottom w:w="0" w:type="dxa"/>
            <w:right w:w="0" w:type="dxa"/>
          </w:tblCellMar>
        </w:tblPrEx>
        <w:tc>
          <w:tcPr>
            <w:tcW w:w="600" w:type="dxa"/>
            <w:tcBorders>
              <w:top w:val="nil"/>
              <w:left w:val="nil"/>
              <w:bottom w:val="nil"/>
              <w:right w:val="nil"/>
            </w:tcBorders>
          </w:tcPr>
          <w:p w14:paraId="00FCCFE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"#co_fnRef_B014142028428320_ID0EGZDI_1"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14</w:t>
            </w:r>
            <w:r>
              <w:rPr>
                <w:rFonts w:ascii="sans-serif" w:hAnsi="sans-serif" w:cs="sans-serif"/>
                <w:color w:val="000000"/>
                <w:sz w:val="20"/>
                <w:szCs w:val="20"/>
              </w:rPr>
              <w:fldChar w:fldCharType="end"/>
            </w:r>
          </w:p>
          <w:p w14:paraId="7DC022FC"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F0B107D"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Auwai</w:t>
            </w:r>
            <w:r>
              <w:rPr>
                <w:rFonts w:ascii="sans-serif" w:hAnsi="sans-serif" w:cs="sans-serif"/>
                <w:color w:val="000000"/>
                <w:sz w:val="20"/>
                <w:szCs w:val="20"/>
              </w:rPr>
              <w:t>”</w:t>
            </w:r>
            <w:r>
              <w:rPr>
                <w:rFonts w:ascii="sans-serif" w:hAnsi="sans-serif" w:cs="sans-serif"/>
                <w:color w:val="000000"/>
                <w:sz w:val="20"/>
                <w:szCs w:val="20"/>
              </w:rPr>
              <w:t xml:space="preserve"> means </w:t>
            </w:r>
            <w:r>
              <w:rPr>
                <w:rFonts w:ascii="sans-serif" w:hAnsi="sans-serif" w:cs="sans-serif"/>
                <w:color w:val="000000"/>
                <w:sz w:val="20"/>
                <w:szCs w:val="20"/>
              </w:rPr>
              <w:t>“</w:t>
            </w:r>
            <w:r>
              <w:rPr>
                <w:rFonts w:ascii="sans-serif" w:hAnsi="sans-serif" w:cs="sans-serif"/>
                <w:color w:val="000000"/>
                <w:sz w:val="20"/>
                <w:szCs w:val="20"/>
              </w:rPr>
              <w:t>ditch or canal.</w:t>
            </w:r>
            <w:r>
              <w:rPr>
                <w:rFonts w:ascii="sans-serif" w:hAnsi="sans-serif" w:cs="sans-serif"/>
                <w:color w:val="000000"/>
                <w:sz w:val="20"/>
                <w:szCs w:val="20"/>
              </w:rPr>
              <w:t>”</w:t>
            </w:r>
            <w:r>
              <w:rPr>
                <w:rFonts w:ascii="sans-serif" w:hAnsi="sans-serif" w:cs="sans-serif"/>
                <w:color w:val="000000"/>
                <w:sz w:val="20"/>
                <w:szCs w:val="20"/>
              </w:rPr>
              <w:t xml:space="preserve"> Pukui &amp; Elbert at 33.</w:t>
            </w:r>
          </w:p>
          <w:p w14:paraId="768462D9"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4" w:name="co_footnote_B015152028428320_1"/>
      <w:bookmarkEnd w:id="394"/>
      <w:tr w:rsidR="00000000" w14:paraId="15EE954B" w14:textId="77777777">
        <w:tblPrEx>
          <w:tblCellMar>
            <w:top w:w="0" w:type="dxa"/>
            <w:left w:w="0" w:type="dxa"/>
            <w:bottom w:w="0" w:type="dxa"/>
            <w:right w:w="0" w:type="dxa"/>
          </w:tblCellMar>
        </w:tblPrEx>
        <w:tc>
          <w:tcPr>
            <w:tcW w:w="600" w:type="dxa"/>
            <w:tcBorders>
              <w:top w:val="nil"/>
              <w:left w:val="nil"/>
              <w:bottom w:val="nil"/>
              <w:right w:val="nil"/>
            </w:tcBorders>
          </w:tcPr>
          <w:p w14:paraId="247B0FC6"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"#co_fnRef_B015152028428320_ID0E23DI_1"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15</w:t>
            </w:r>
            <w:r>
              <w:rPr>
                <w:rFonts w:ascii="sans-serif" w:hAnsi="sans-serif" w:cs="sans-serif"/>
                <w:color w:val="000000"/>
                <w:sz w:val="20"/>
                <w:szCs w:val="20"/>
              </w:rPr>
              <w:fldChar w:fldCharType="end"/>
            </w:r>
          </w:p>
          <w:p w14:paraId="2018EF1B"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7999FEB" w14:textId="3495E84C"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Hui/MTF also has standing to pursue this appeal, having demonstrated that </w:t>
            </w:r>
            <w:r>
              <w:rPr>
                <w:rFonts w:ascii="sans-serif" w:hAnsi="sans-serif" w:cs="sans-serif"/>
                <w:color w:val="000000"/>
                <w:sz w:val="20"/>
                <w:szCs w:val="20"/>
              </w:rPr>
              <w:t>“</w:t>
            </w:r>
            <w:r>
              <w:rPr>
                <w:rFonts w:ascii="sans-serif" w:hAnsi="sans-serif" w:cs="sans-serif"/>
                <w:color w:val="000000"/>
                <w:sz w:val="20"/>
                <w:szCs w:val="20"/>
              </w:rPr>
              <w:t>their interests were injured</w:t>
            </w:r>
            <w:r>
              <w:rPr>
                <w:rFonts w:ascii="sans-serif" w:hAnsi="sans-serif" w:cs="sans-serif"/>
                <w:color w:val="000000"/>
                <w:sz w:val="20"/>
                <w:szCs w:val="20"/>
              </w:rPr>
              <w:t>”</w:t>
            </w:r>
            <w:r>
              <w:rPr>
                <w:rFonts w:ascii="sans-serif" w:hAnsi="sans-serif" w:cs="sans-serif"/>
                <w:color w:val="000000"/>
                <w:sz w:val="20"/>
                <w:szCs w:val="20"/>
              </w:rPr>
              <w:t xml:space="preserve"> and that they were </w:t>
            </w:r>
            <w:r>
              <w:rPr>
                <w:rFonts w:ascii="sans-serif" w:hAnsi="sans-serif" w:cs="sans-serif"/>
                <w:color w:val="000000"/>
                <w:sz w:val="20"/>
                <w:szCs w:val="20"/>
              </w:rPr>
              <w:t>“</w:t>
            </w:r>
            <w:r>
              <w:rPr>
                <w:rFonts w:ascii="sans-serif" w:hAnsi="sans-serif" w:cs="sans-serif"/>
                <w:color w:val="000000"/>
                <w:sz w:val="20"/>
                <w:szCs w:val="20"/>
              </w:rPr>
              <w:t>involved in the administrative proceeding that c</w:t>
            </w:r>
            <w:r>
              <w:rPr>
                <w:rFonts w:ascii="sans-serif" w:hAnsi="sans-serif" w:cs="sans-serif"/>
                <w:color w:val="000000"/>
                <w:sz w:val="20"/>
                <w:szCs w:val="20"/>
              </w:rPr>
              <w:t>ulminated in the unfavorable decision.</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07D468AA" wp14:editId="195D8A78">
                  <wp:extent cx="161925" cy="161925"/>
                  <wp:effectExtent l="0" t="0" r="0" b="0"/>
                  <wp:docPr id="422" name="Picture 422">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56" w:history="1">
              <w:r>
                <w:rPr>
                  <w:rFonts w:ascii="sans-serif" w:hAnsi="sans-serif" w:cs="sans-serif"/>
                  <w:i/>
                  <w:iCs/>
                  <w:color w:val="0E568C"/>
                  <w:sz w:val="20"/>
                  <w:szCs w:val="20"/>
                </w:rPr>
                <w:t>Puna Geothermal,</w:t>
              </w:r>
              <w:r>
                <w:rPr>
                  <w:rFonts w:ascii="sans-serif" w:hAnsi="sans-serif" w:cs="sans-serif"/>
                  <w:color w:val="0E568C"/>
                  <w:sz w:val="20"/>
                  <w:szCs w:val="20"/>
                </w:rPr>
                <w:t xml:space="preserve"> 77 Hawai‘i at 69, 881 P.2d at 1215</w:t>
              </w:r>
            </w:hyperlink>
            <w:r>
              <w:rPr>
                <w:rFonts w:ascii="sans-serif" w:hAnsi="sans-serif" w:cs="sans-serif"/>
                <w:color w:val="000000"/>
                <w:sz w:val="20"/>
                <w:szCs w:val="20"/>
              </w:rPr>
              <w:t xml:space="preserve"> (quoting </w:t>
            </w:r>
            <w:r w:rsidR="00344CED">
              <w:rPr>
                <w:rFonts w:ascii="sans-serif" w:hAnsi="sans-serif" w:cs="sans-serif"/>
                <w:noProof/>
                <w:color w:val="000000"/>
                <w:sz w:val="20"/>
                <w:szCs w:val="20"/>
              </w:rPr>
              <w:drawing>
                <wp:inline distT="0" distB="0" distL="0" distR="0" wp14:anchorId="7ABFF59B" wp14:editId="3A2C8EEF">
                  <wp:extent cx="161925" cy="161925"/>
                  <wp:effectExtent l="0" t="0" r="0" b="0"/>
                  <wp:docPr id="423" name="Picture 423">
                    <a:hlinkClick xmlns:a="http://schemas.openxmlformats.org/drawingml/2006/main" r:id="rId5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57" w:history="1">
              <w:r>
                <w:rPr>
                  <w:rFonts w:ascii="sans-serif" w:hAnsi="sans-serif" w:cs="sans-serif"/>
                  <w:i/>
                  <w:iCs/>
                  <w:color w:val="0E568C"/>
                  <w:sz w:val="20"/>
                  <w:szCs w:val="20"/>
                </w:rPr>
                <w:t>Mahuiki v. Planning Comm’n,</w:t>
              </w:r>
              <w:r>
                <w:rPr>
                  <w:rFonts w:ascii="sans-serif" w:hAnsi="sans-serif" w:cs="sans-serif"/>
                  <w:color w:val="0E568C"/>
                  <w:sz w:val="20"/>
                  <w:szCs w:val="20"/>
                </w:rPr>
                <w:t xml:space="preserve"> 65 Haw. 506, 514–15, 654 P.2d 874, 879–80 (1982)</w:t>
              </w:r>
            </w:hyperlink>
            <w:r>
              <w:rPr>
                <w:rFonts w:ascii="sans-serif" w:hAnsi="sans-serif" w:cs="sans-serif"/>
                <w:color w:val="000000"/>
                <w:sz w:val="20"/>
                <w:szCs w:val="20"/>
              </w:rPr>
              <w:t>).</w:t>
            </w:r>
          </w:p>
          <w:p w14:paraId="5B98F4A7"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5" w:name="co_footnote_B016162028428320_1"/>
      <w:bookmarkEnd w:id="395"/>
      <w:tr w:rsidR="00000000" w14:paraId="2E990E4A" w14:textId="77777777">
        <w:tblPrEx>
          <w:tblCellMar>
            <w:top w:w="0" w:type="dxa"/>
            <w:left w:w="0" w:type="dxa"/>
            <w:bottom w:w="0" w:type="dxa"/>
            <w:right w:w="0" w:type="dxa"/>
          </w:tblCellMar>
        </w:tblPrEx>
        <w:tc>
          <w:tcPr>
            <w:tcW w:w="600" w:type="dxa"/>
            <w:tcBorders>
              <w:top w:val="nil"/>
              <w:left w:val="nil"/>
              <w:bottom w:val="nil"/>
              <w:right w:val="nil"/>
            </w:tcBorders>
          </w:tcPr>
          <w:p w14:paraId="7CE223ED"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"#co_fnRef_B016162028428320_ID0ET3CK_1"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16</w:t>
            </w:r>
            <w:r>
              <w:rPr>
                <w:rFonts w:ascii="sans-serif" w:hAnsi="sans-serif" w:cs="sans-serif"/>
                <w:color w:val="000000"/>
                <w:sz w:val="20"/>
                <w:szCs w:val="20"/>
              </w:rPr>
              <w:fldChar w:fldCharType="end"/>
            </w:r>
          </w:p>
          <w:p w14:paraId="0A89387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D478FA2"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 full discussion of this analysis follows in Section V.C.I.</w:t>
            </w:r>
          </w:p>
          <w:p w14:paraId="4D5E1D5B"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6" w:name="co_footnote_B017172028428320_1"/>
      <w:bookmarkEnd w:id="396"/>
      <w:tr w:rsidR="00000000" w14:paraId="766C9874" w14:textId="77777777">
        <w:tblPrEx>
          <w:tblCellMar>
            <w:top w:w="0" w:type="dxa"/>
            <w:left w:w="0" w:type="dxa"/>
            <w:bottom w:w="0" w:type="dxa"/>
            <w:right w:w="0" w:type="dxa"/>
          </w:tblCellMar>
        </w:tblPrEx>
        <w:tc>
          <w:tcPr>
            <w:tcW w:w="600" w:type="dxa"/>
            <w:tcBorders>
              <w:top w:val="nil"/>
              <w:left w:val="nil"/>
              <w:bottom w:val="nil"/>
              <w:right w:val="nil"/>
            </w:tcBorders>
          </w:tcPr>
          <w:p w14:paraId="40C60BB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"#co_fnRef_B017172028428320_I</w:instrText>
            </w:r>
            <w:r>
              <w:rPr>
                <w:rFonts w:ascii="sans-serif" w:hAnsi="sans-serif" w:cs="sans-serif"/>
                <w:color w:val="000000"/>
                <w:sz w:val="20"/>
                <w:szCs w:val="20"/>
              </w:rPr>
              <w:instrText xml:space="preserve">D0E3XDK_1"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17</w:t>
            </w:r>
            <w:r>
              <w:rPr>
                <w:rFonts w:ascii="sans-serif" w:hAnsi="sans-serif" w:cs="sans-serif"/>
                <w:color w:val="000000"/>
                <w:sz w:val="20"/>
                <w:szCs w:val="20"/>
              </w:rPr>
              <w:fldChar w:fldCharType="end"/>
            </w:r>
          </w:p>
          <w:p w14:paraId="08BD5038"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1BB1FCD"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USGS Hydrologist Delwyn Oki stated that controlled releases would be helpful for Waikapu Stream, too, and could be developed in the future.</w:t>
            </w:r>
          </w:p>
          <w:p w14:paraId="62BFE2C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7" w:name="co_footnote_B018182028428320_1"/>
      <w:bookmarkEnd w:id="397"/>
      <w:tr w:rsidR="00000000" w14:paraId="4E534910" w14:textId="77777777">
        <w:tblPrEx>
          <w:tblCellMar>
            <w:top w:w="0" w:type="dxa"/>
            <w:left w:w="0" w:type="dxa"/>
            <w:bottom w:w="0" w:type="dxa"/>
            <w:right w:w="0" w:type="dxa"/>
          </w:tblCellMar>
        </w:tblPrEx>
        <w:tc>
          <w:tcPr>
            <w:tcW w:w="600" w:type="dxa"/>
            <w:tcBorders>
              <w:top w:val="nil"/>
              <w:left w:val="nil"/>
              <w:bottom w:val="nil"/>
              <w:right w:val="nil"/>
            </w:tcBorders>
          </w:tcPr>
          <w:p w14:paraId="3F218D0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"#co_fnRef_B018182028428320_ID0EFZDK_1"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18</w:t>
            </w:r>
            <w:r>
              <w:rPr>
                <w:rFonts w:ascii="sans-serif" w:hAnsi="sans-serif" w:cs="sans-serif"/>
                <w:color w:val="000000"/>
                <w:sz w:val="20"/>
                <w:szCs w:val="20"/>
              </w:rPr>
              <w:fldChar w:fldCharType="end"/>
            </w:r>
          </w:p>
          <w:p w14:paraId="052B4ABD"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8DEF34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Recall that the North and South Waiehu Streams join downstream of diversions and flow together until reaching the sea.</w:t>
            </w:r>
          </w:p>
          <w:p w14:paraId="4C28A51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8" w:name="co_footnote_B019192028428320_1"/>
      <w:bookmarkEnd w:id="398"/>
      <w:tr w:rsidR="00000000" w14:paraId="1A7BAAF9" w14:textId="77777777">
        <w:tblPrEx>
          <w:tblCellMar>
            <w:top w:w="0" w:type="dxa"/>
            <w:left w:w="0" w:type="dxa"/>
            <w:bottom w:w="0" w:type="dxa"/>
            <w:right w:w="0" w:type="dxa"/>
          </w:tblCellMar>
        </w:tblPrEx>
        <w:tc>
          <w:tcPr>
            <w:tcW w:w="600" w:type="dxa"/>
            <w:tcBorders>
              <w:top w:val="nil"/>
              <w:left w:val="nil"/>
              <w:bottom w:val="nil"/>
              <w:right w:val="nil"/>
            </w:tcBorders>
          </w:tcPr>
          <w:p w14:paraId="6C26CA7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w:instrText>
            </w:r>
            <w:r>
              <w:rPr>
                <w:rFonts w:ascii="sans-serif" w:hAnsi="sans-serif" w:cs="sans-serif"/>
                <w:color w:val="000000"/>
                <w:sz w:val="20"/>
                <w:szCs w:val="20"/>
              </w:rPr>
              <w:instrText xml:space="preserve">ef_B019192028428320_ID0EK4DK_1"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19</w:t>
            </w:r>
            <w:r>
              <w:rPr>
                <w:rFonts w:ascii="sans-serif" w:hAnsi="sans-serif" w:cs="sans-serif"/>
                <w:color w:val="000000"/>
                <w:sz w:val="20"/>
                <w:szCs w:val="20"/>
              </w:rPr>
              <w:fldChar w:fldCharType="end"/>
            </w:r>
          </w:p>
          <w:p w14:paraId="27334241"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4818277"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Dr. Miike’s Proposed FOF/COL set different IIFS, and did not reach this finding.</w:t>
            </w:r>
          </w:p>
          <w:p w14:paraId="2776FAA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9" w:name="co_footnote_B020202028428320_1"/>
      <w:bookmarkEnd w:id="399"/>
      <w:tr w:rsidR="00000000" w14:paraId="1F01551E" w14:textId="77777777">
        <w:tblPrEx>
          <w:tblCellMar>
            <w:top w:w="0" w:type="dxa"/>
            <w:left w:w="0" w:type="dxa"/>
            <w:bottom w:w="0" w:type="dxa"/>
            <w:right w:w="0" w:type="dxa"/>
          </w:tblCellMar>
        </w:tblPrEx>
        <w:tc>
          <w:tcPr>
            <w:tcW w:w="600" w:type="dxa"/>
            <w:tcBorders>
              <w:top w:val="nil"/>
              <w:left w:val="nil"/>
              <w:bottom w:val="nil"/>
              <w:right w:val="nil"/>
            </w:tcBorders>
          </w:tcPr>
          <w:p w14:paraId="155ACA0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"#co_fnRef_B020202028428320_ID0E6IEK_1"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20</w:t>
            </w:r>
            <w:r>
              <w:rPr>
                <w:rFonts w:ascii="sans-serif" w:hAnsi="sans-serif" w:cs="sans-serif"/>
                <w:color w:val="000000"/>
                <w:sz w:val="20"/>
                <w:szCs w:val="20"/>
              </w:rPr>
              <w:fldChar w:fldCharType="end"/>
            </w:r>
          </w:p>
          <w:p w14:paraId="57064C6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7AD2884"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Evotranspiration </w:t>
            </w:r>
            <w:r>
              <w:rPr>
                <w:rFonts w:ascii="sans-serif" w:hAnsi="sans-serif" w:cs="sans-serif"/>
                <w:color w:val="000000"/>
                <w:sz w:val="20"/>
                <w:szCs w:val="20"/>
              </w:rPr>
              <w:t>(or evapo-transpiration) is the loss of water from the soil by evaporation and by transpiration from plants growing in the soil. Pan evaporation is a measurement of water from an open pan, which can be correlated to the water demands of a specific crop.</w:t>
            </w:r>
          </w:p>
          <w:p w14:paraId="38F80C6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0" w:name="co_footnote_B021212028428320_1"/>
      <w:bookmarkEnd w:id="400"/>
      <w:tr w:rsidR="00000000" w14:paraId="60B4D0AC" w14:textId="77777777">
        <w:tblPrEx>
          <w:tblCellMar>
            <w:top w:w="0" w:type="dxa"/>
            <w:left w:w="0" w:type="dxa"/>
            <w:bottom w:w="0" w:type="dxa"/>
            <w:right w:w="0" w:type="dxa"/>
          </w:tblCellMar>
        </w:tblPrEx>
        <w:tc>
          <w:tcPr>
            <w:tcW w:w="600" w:type="dxa"/>
            <w:tcBorders>
              <w:top w:val="nil"/>
              <w:left w:val="nil"/>
              <w:bottom w:val="nil"/>
              <w:right w:val="nil"/>
            </w:tcBorders>
          </w:tcPr>
          <w:p w14:paraId="112B1720"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"#co_fnRef_B021212028428320_ID0EHAFK_1"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21</w:t>
            </w:r>
            <w:r>
              <w:rPr>
                <w:rFonts w:ascii="sans-serif" w:hAnsi="sans-serif" w:cs="sans-serif"/>
                <w:color w:val="000000"/>
                <w:sz w:val="20"/>
                <w:szCs w:val="20"/>
              </w:rPr>
              <w:fldChar w:fldCharType="end"/>
            </w:r>
          </w:p>
          <w:p w14:paraId="3D22D51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C5551C7"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lastRenderedPageBreak/>
              <w:t>This includes 6</w:t>
            </w:r>
            <w:r>
              <w:rPr>
                <w:rFonts w:ascii="sans-serif" w:hAnsi="sans-serif" w:cs="sans-serif"/>
                <w:color w:val="000000"/>
                <w:sz w:val="20"/>
                <w:szCs w:val="20"/>
              </w:rPr>
              <w:t>–</w:t>
            </w:r>
            <w:r>
              <w:rPr>
                <w:rFonts w:ascii="sans-serif" w:hAnsi="sans-serif" w:cs="sans-serif"/>
                <w:color w:val="000000"/>
                <w:sz w:val="20"/>
                <w:szCs w:val="20"/>
              </w:rPr>
              <w:t>8 mgd for the Waiale Reservoir, 3</w:t>
            </w:r>
            <w:r>
              <w:rPr>
                <w:rFonts w:ascii="sans-serif" w:hAnsi="sans-serif" w:cs="sans-serif"/>
                <w:color w:val="000000"/>
                <w:sz w:val="20"/>
                <w:szCs w:val="20"/>
              </w:rPr>
              <w:t>–</w:t>
            </w:r>
            <w:r>
              <w:rPr>
                <w:rFonts w:ascii="sans-serif" w:hAnsi="sans-serif" w:cs="sans-serif"/>
                <w:color w:val="000000"/>
                <w:sz w:val="20"/>
                <w:szCs w:val="20"/>
              </w:rPr>
              <w:t xml:space="preserve">4 mgd for HC &amp; S’s water system, and 4 mgd for WWC’s water </w:t>
            </w:r>
            <w:r>
              <w:rPr>
                <w:rFonts w:ascii="sans-serif" w:hAnsi="sans-serif" w:cs="sans-serif"/>
                <w:color w:val="000000"/>
                <w:sz w:val="20"/>
                <w:szCs w:val="20"/>
              </w:rPr>
              <w:lastRenderedPageBreak/>
              <w:t>system.</w:t>
            </w:r>
          </w:p>
          <w:p w14:paraId="702F469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1" w:name="co_footnote_B022222028428320_1"/>
      <w:bookmarkEnd w:id="401"/>
      <w:tr w:rsidR="00000000" w14:paraId="79231780" w14:textId="77777777">
        <w:tblPrEx>
          <w:tblCellMar>
            <w:top w:w="0" w:type="dxa"/>
            <w:left w:w="0" w:type="dxa"/>
            <w:bottom w:w="0" w:type="dxa"/>
            <w:right w:w="0" w:type="dxa"/>
          </w:tblCellMar>
        </w:tblPrEx>
        <w:tc>
          <w:tcPr>
            <w:tcW w:w="600" w:type="dxa"/>
            <w:tcBorders>
              <w:top w:val="nil"/>
              <w:left w:val="nil"/>
              <w:bottom w:val="nil"/>
              <w:right w:val="nil"/>
            </w:tcBorders>
          </w:tcPr>
          <w:p w14:paraId="13B6360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"#co_fnRef_B022222028428320_ID0EYAFK_1"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22</w:t>
            </w:r>
            <w:r>
              <w:rPr>
                <w:rFonts w:ascii="sans-serif" w:hAnsi="sans-serif" w:cs="sans-serif"/>
                <w:color w:val="000000"/>
                <w:sz w:val="20"/>
                <w:szCs w:val="20"/>
              </w:rPr>
              <w:fldChar w:fldCharType="end"/>
            </w:r>
          </w:p>
          <w:p w14:paraId="504327F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B6234B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This includes 10 mgd for Waihe</w:t>
            </w:r>
            <w:r>
              <w:rPr>
                <w:rFonts w:ascii="sans-serif" w:hAnsi="sans-serif" w:cs="sans-serif"/>
                <w:color w:val="000000"/>
                <w:sz w:val="20"/>
                <w:szCs w:val="20"/>
              </w:rPr>
              <w:t>‘</w:t>
            </w:r>
            <w:r>
              <w:rPr>
                <w:rFonts w:ascii="sans-serif" w:hAnsi="sans-serif" w:cs="sans-serif"/>
                <w:color w:val="000000"/>
                <w:sz w:val="20"/>
                <w:szCs w:val="20"/>
              </w:rPr>
              <w:t>e Stream, 1.6 mgd for North Waiehu Stream, and 0.9 mgd for South Waiehu Stream, for a total of 12.5 mgd.</w:t>
            </w:r>
          </w:p>
          <w:p w14:paraId="418DD4A2"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2" w:name="co_footnote_B023232028428320_1"/>
      <w:bookmarkEnd w:id="402"/>
      <w:tr w:rsidR="00000000" w14:paraId="3A074FCA" w14:textId="77777777">
        <w:tblPrEx>
          <w:tblCellMar>
            <w:top w:w="0" w:type="dxa"/>
            <w:left w:w="0" w:type="dxa"/>
            <w:bottom w:w="0" w:type="dxa"/>
            <w:right w:w="0" w:type="dxa"/>
          </w:tblCellMar>
        </w:tblPrEx>
        <w:tc>
          <w:tcPr>
            <w:tcW w:w="600" w:type="dxa"/>
            <w:tcBorders>
              <w:top w:val="nil"/>
              <w:left w:val="nil"/>
              <w:bottom w:val="nil"/>
              <w:right w:val="nil"/>
            </w:tcBorders>
          </w:tcPr>
          <w:p w14:paraId="524982BC"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"#co_fnRef_B023232028428320_ID0EAKFK_1"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23</w:t>
            </w:r>
            <w:r>
              <w:rPr>
                <w:rFonts w:ascii="sans-serif" w:hAnsi="sans-serif" w:cs="sans-serif"/>
                <w:color w:val="000000"/>
                <w:sz w:val="20"/>
                <w:szCs w:val="20"/>
              </w:rPr>
              <w:fldChar w:fldCharType="end"/>
            </w:r>
          </w:p>
          <w:p w14:paraId="69293C3D"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DF8D71C" w14:textId="5150380D" w:rsidR="00000000" w:rsidRDefault="00344CE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313E2FD3" wp14:editId="401DC660">
                  <wp:extent cx="161925" cy="161925"/>
                  <wp:effectExtent l="0" t="0" r="0" b="0"/>
                  <wp:docPr id="424" name="Picture 424">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58" w:history="1">
              <w:r w:rsidR="00CD2F2D">
                <w:rPr>
                  <w:rFonts w:ascii="sans-serif" w:hAnsi="sans-serif" w:cs="sans-serif"/>
                  <w:color w:val="0E568C"/>
                  <w:sz w:val="20"/>
                  <w:szCs w:val="20"/>
                </w:rPr>
                <w:t>HRS § 174C–49(a)</w:t>
              </w:r>
            </w:hyperlink>
            <w:r w:rsidR="00CD2F2D">
              <w:rPr>
                <w:rFonts w:ascii="sans-serif" w:hAnsi="sans-serif" w:cs="sans-serif"/>
                <w:color w:val="000000"/>
                <w:sz w:val="20"/>
                <w:szCs w:val="20"/>
              </w:rPr>
              <w:t xml:space="preserve"> states that </w:t>
            </w:r>
            <w:r w:rsidR="00CD2F2D">
              <w:rPr>
                <w:rFonts w:ascii="sans-serif" w:hAnsi="sans-serif" w:cs="sans-serif"/>
                <w:color w:val="000000"/>
                <w:sz w:val="20"/>
                <w:szCs w:val="20"/>
              </w:rPr>
              <w:t>“</w:t>
            </w:r>
            <w:r w:rsidR="00CD2F2D">
              <w:rPr>
                <w:rFonts w:ascii="sans-serif" w:hAnsi="sans-serif" w:cs="sans-serif"/>
                <w:color w:val="000000"/>
                <w:sz w:val="20"/>
                <w:szCs w:val="20"/>
              </w:rPr>
              <w:t xml:space="preserve">[t]o obtain a permit pursuant to this part, </w:t>
            </w:r>
            <w:r w:rsidR="00CD2F2D">
              <w:rPr>
                <w:rFonts w:ascii="sans-serif" w:hAnsi="sans-serif" w:cs="sans-serif"/>
                <w:i/>
                <w:iCs/>
                <w:color w:val="000000"/>
                <w:sz w:val="20"/>
                <w:szCs w:val="20"/>
              </w:rPr>
              <w:t>the applicant shall establish</w:t>
            </w:r>
            <w:r w:rsidR="00CD2F2D">
              <w:rPr>
                <w:rFonts w:ascii="sans-serif" w:hAnsi="sans-serif" w:cs="sans-serif"/>
                <w:color w:val="000000"/>
                <w:sz w:val="20"/>
                <w:szCs w:val="20"/>
              </w:rPr>
              <w:t xml:space="preserve"> that the proposed use of water:</w:t>
            </w:r>
          </w:p>
          <w:p w14:paraId="7E613D09"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(1) Can be accommodated with the available water source;</w:t>
            </w:r>
          </w:p>
          <w:p w14:paraId="736F89D0" w14:textId="42AC7F2D"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 xml:space="preserve">(2) Is a reasonable-beneficial use as defined in </w:t>
            </w:r>
            <w:r w:rsidR="00344CED">
              <w:rPr>
                <w:rFonts w:ascii="sans-serif" w:hAnsi="sans-serif" w:cs="sans-serif"/>
                <w:noProof/>
                <w:color w:val="000000"/>
                <w:sz w:val="20"/>
                <w:szCs w:val="20"/>
              </w:rPr>
              <w:drawing>
                <wp:inline distT="0" distB="0" distL="0" distR="0" wp14:anchorId="39BD7683" wp14:editId="55413C20">
                  <wp:extent cx="161925" cy="161925"/>
                  <wp:effectExtent l="0" t="0" r="0" b="0"/>
                  <wp:docPr id="425" name="Picture 425">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59" w:history="1">
              <w:r>
                <w:rPr>
                  <w:rFonts w:ascii="sans-serif" w:hAnsi="sans-serif" w:cs="sans-serif"/>
                  <w:color w:val="0E568C"/>
                  <w:sz w:val="20"/>
                  <w:szCs w:val="20"/>
                </w:rPr>
                <w:t>section 174C–3</w:t>
              </w:r>
            </w:hyperlink>
            <w:r>
              <w:rPr>
                <w:rFonts w:ascii="sans-serif" w:hAnsi="sans-serif" w:cs="sans-serif"/>
                <w:color w:val="000000"/>
                <w:sz w:val="20"/>
                <w:szCs w:val="20"/>
              </w:rPr>
              <w:t>;</w:t>
            </w:r>
          </w:p>
          <w:p w14:paraId="1906E108"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 xml:space="preserve">(3) Will not interfere with any </w:t>
            </w:r>
            <w:r>
              <w:rPr>
                <w:rFonts w:ascii="sans-serif" w:hAnsi="sans-serif" w:cs="sans-serif"/>
                <w:color w:val="000000"/>
                <w:sz w:val="20"/>
                <w:szCs w:val="20"/>
              </w:rPr>
              <w:t>existing legal use of water;</w:t>
            </w:r>
          </w:p>
          <w:p w14:paraId="37F3BC1C"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(4) Is consistent with the public interest;</w:t>
            </w:r>
          </w:p>
          <w:p w14:paraId="1C844D99"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(5) Is consistent with state and county general plans and land use designations;</w:t>
            </w:r>
          </w:p>
          <w:p w14:paraId="1AA1AEBE"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(6) Is consistent with county land use plans and policies; and</w:t>
            </w:r>
          </w:p>
          <w:p w14:paraId="47B95F6D"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(7) Will not interfere with the rights of the department of Hawaiian home lands as provided in section 221 of the Hawaiian Homes Commission Act.</w:t>
            </w:r>
          </w:p>
          <w:p w14:paraId="2D8EBF7A" w14:textId="467A5138" w:rsidR="00000000" w:rsidRDefault="00344CE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347856A8" wp14:editId="516C6562">
                  <wp:extent cx="161925" cy="161925"/>
                  <wp:effectExtent l="0" t="0" r="0" b="0"/>
                  <wp:docPr id="426" name="Picture 426">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60" w:history="1">
              <w:r w:rsidR="00CD2F2D">
                <w:rPr>
                  <w:rFonts w:ascii="sans-serif" w:hAnsi="sans-serif" w:cs="sans-serif"/>
                  <w:color w:val="0E568C"/>
                  <w:sz w:val="20"/>
                  <w:szCs w:val="20"/>
                </w:rPr>
                <w:t>HRS § 174C–49(a)</w:t>
              </w:r>
            </w:hyperlink>
            <w:r w:rsidR="00CD2F2D">
              <w:rPr>
                <w:rFonts w:ascii="sans-serif" w:hAnsi="sans-serif" w:cs="sans-serif"/>
                <w:color w:val="000000"/>
                <w:sz w:val="20"/>
                <w:szCs w:val="20"/>
              </w:rPr>
              <w:t xml:space="preserve"> (1993).</w:t>
            </w:r>
          </w:p>
          <w:p w14:paraId="58546DDB"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403" w:name="co_footnote_B024242028428320_1"/>
      <w:bookmarkEnd w:id="403"/>
      <w:tr w:rsidR="00000000" w14:paraId="4C5CE936" w14:textId="77777777">
        <w:tblPrEx>
          <w:tblCellMar>
            <w:top w:w="0" w:type="dxa"/>
            <w:left w:w="0" w:type="dxa"/>
            <w:bottom w:w="0" w:type="dxa"/>
            <w:right w:w="0" w:type="dxa"/>
          </w:tblCellMar>
        </w:tblPrEx>
        <w:tc>
          <w:tcPr>
            <w:tcW w:w="600" w:type="dxa"/>
            <w:tcBorders>
              <w:top w:val="nil"/>
              <w:left w:val="nil"/>
              <w:bottom w:val="nil"/>
              <w:right w:val="nil"/>
            </w:tcBorders>
          </w:tcPr>
          <w:p w14:paraId="458CBB1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"#co_fnRef_B024242028428320_ID0EHVFK_1"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24</w:t>
            </w:r>
            <w:r>
              <w:rPr>
                <w:rFonts w:ascii="sans-serif" w:hAnsi="sans-serif" w:cs="sans-serif"/>
                <w:color w:val="000000"/>
                <w:sz w:val="20"/>
                <w:szCs w:val="20"/>
              </w:rPr>
              <w:fldChar w:fldCharType="end"/>
            </w:r>
          </w:p>
          <w:p w14:paraId="42F16E57"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322E06A"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Commission’s FOF indicate suspicion about the accuracy of this figure. FOF 497 states, </w:t>
            </w:r>
            <w:r>
              <w:rPr>
                <w:rFonts w:ascii="sans-serif" w:hAnsi="sans-serif" w:cs="sans-serif"/>
                <w:color w:val="000000"/>
                <w:sz w:val="20"/>
                <w:szCs w:val="20"/>
              </w:rPr>
              <w:t>“</w:t>
            </w:r>
            <w:r>
              <w:rPr>
                <w:rFonts w:ascii="sans-serif" w:hAnsi="sans-serif" w:cs="sans-serif"/>
                <w:color w:val="000000"/>
                <w:sz w:val="20"/>
                <w:szCs w:val="20"/>
              </w:rPr>
              <w:t>Accordi</w:t>
            </w:r>
            <w:r>
              <w:rPr>
                <w:rFonts w:ascii="sans-serif" w:hAnsi="sans-serif" w:cs="sans-serif"/>
                <w:color w:val="000000"/>
                <w:sz w:val="20"/>
                <w:szCs w:val="20"/>
              </w:rPr>
              <w:t>ng to HC &amp; S, as currently configured, Well No. 7 can supply only 14 mgd to the Waihe</w:t>
            </w:r>
            <w:r>
              <w:rPr>
                <w:rFonts w:ascii="sans-serif" w:hAnsi="sans-serif" w:cs="sans-serif"/>
                <w:color w:val="000000"/>
                <w:sz w:val="20"/>
                <w:szCs w:val="20"/>
              </w:rPr>
              <w:t>‘</w:t>
            </w:r>
            <w:r>
              <w:rPr>
                <w:rFonts w:ascii="sans-serif" w:hAnsi="sans-serif" w:cs="sans-serif"/>
                <w:color w:val="000000"/>
                <w:sz w:val="20"/>
                <w:szCs w:val="20"/>
              </w:rPr>
              <w:t>e</w:t>
            </w:r>
            <w:r>
              <w:rPr>
                <w:rFonts w:ascii="sans-serif" w:hAnsi="sans-serif" w:cs="sans-serif"/>
                <w:color w:val="000000"/>
                <w:sz w:val="20"/>
                <w:szCs w:val="20"/>
              </w:rPr>
              <w:t>–</w:t>
            </w:r>
            <w:r>
              <w:rPr>
                <w:rFonts w:ascii="sans-serif" w:hAnsi="sans-serif" w:cs="sans-serif"/>
                <w:color w:val="000000"/>
                <w:sz w:val="20"/>
                <w:szCs w:val="20"/>
              </w:rPr>
              <w:t>Hopoi Fields, with the exception of Field 715. However, HC &amp; S’s records do not indicate that Well. No. 7 was ever configured differently than its current configuration</w:t>
            </w:r>
            <w:r>
              <w:rPr>
                <w:rFonts w:ascii="sans-serif" w:hAnsi="sans-serif" w:cs="sans-serif"/>
                <w:color w:val="000000"/>
                <w:sz w:val="20"/>
                <w:szCs w:val="20"/>
              </w:rPr>
              <w:t>.</w:t>
            </w:r>
            <w:r>
              <w:rPr>
                <w:rFonts w:ascii="sans-serif" w:hAnsi="sans-serif" w:cs="sans-serif"/>
                <w:color w:val="000000"/>
                <w:sz w:val="20"/>
                <w:szCs w:val="20"/>
              </w:rPr>
              <w:t>”</w:t>
            </w:r>
          </w:p>
          <w:p w14:paraId="2C08100F"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4" w:name="co_footnote_B02512028428320_1"/>
      <w:bookmarkEnd w:id="404"/>
      <w:tr w:rsidR="00000000" w14:paraId="00C9C9C3" w14:textId="77777777">
        <w:tblPrEx>
          <w:tblCellMar>
            <w:top w:w="0" w:type="dxa"/>
            <w:left w:w="0" w:type="dxa"/>
            <w:bottom w:w="0" w:type="dxa"/>
            <w:right w:w="0" w:type="dxa"/>
          </w:tblCellMar>
        </w:tblPrEx>
        <w:tc>
          <w:tcPr>
            <w:tcW w:w="600" w:type="dxa"/>
            <w:tcBorders>
              <w:top w:val="nil"/>
              <w:left w:val="nil"/>
              <w:bottom w:val="nil"/>
              <w:right w:val="nil"/>
            </w:tcBorders>
          </w:tcPr>
          <w:p w14:paraId="236BADB0"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"#co_fnRef_B02512028428320_ID0EDYGK_1"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74F2F01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6F149D8"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Hui/MTF are separate organizations that filed joint briefs. In a Petition to the Commission to Amend Interim Instream Flow Standards dated</w:t>
            </w:r>
            <w:r>
              <w:rPr>
                <w:rFonts w:ascii="sans-serif" w:hAnsi="sans-serif" w:cs="sans-serif"/>
                <w:color w:val="000000"/>
                <w:sz w:val="20"/>
                <w:szCs w:val="20"/>
              </w:rPr>
              <w:t xml:space="preserve"> June 25, 2004, the Community Groups described themselves in part as follows:</w:t>
            </w:r>
          </w:p>
          <w:p w14:paraId="11AAB2D2"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Hui O N</w:t>
            </w:r>
            <w:r>
              <w:rPr>
                <w:rFonts w:ascii="sans-serif" w:hAnsi="sans-serif" w:cs="sans-serif"/>
                <w:color w:val="000000"/>
                <w:sz w:val="20"/>
                <w:szCs w:val="20"/>
              </w:rPr>
              <w:t>ā</w:t>
            </w:r>
            <w:r>
              <w:rPr>
                <w:rFonts w:ascii="sans-serif" w:hAnsi="sans-serif" w:cs="sans-serif"/>
                <w:color w:val="000000"/>
                <w:sz w:val="20"/>
                <w:szCs w:val="20"/>
              </w:rPr>
              <w:t xml:space="preserve"> Wai </w:t>
            </w:r>
            <w:r>
              <w:rPr>
                <w:rFonts w:ascii="sans-serif" w:hAnsi="sans-serif" w:cs="sans-serif"/>
                <w:color w:val="000000"/>
                <w:sz w:val="20"/>
                <w:szCs w:val="20"/>
              </w:rPr>
              <w:t>‘</w:t>
            </w:r>
            <w:r>
              <w:rPr>
                <w:rFonts w:ascii="sans-serif" w:hAnsi="sans-serif" w:cs="sans-serif"/>
                <w:color w:val="000000"/>
                <w:sz w:val="20"/>
                <w:szCs w:val="20"/>
              </w:rPr>
              <w:t>Eh</w:t>
            </w:r>
            <w:r>
              <w:rPr>
                <w:rFonts w:ascii="sans-serif" w:hAnsi="sans-serif" w:cs="sans-serif"/>
                <w:color w:val="000000"/>
                <w:sz w:val="20"/>
                <w:szCs w:val="20"/>
              </w:rPr>
              <w:t>ā</w:t>
            </w:r>
            <w:r>
              <w:rPr>
                <w:rFonts w:ascii="sans-serif" w:hAnsi="sans-serif" w:cs="sans-serif"/>
                <w:color w:val="000000"/>
                <w:sz w:val="20"/>
                <w:szCs w:val="20"/>
              </w:rPr>
              <w:t xml:space="preserve"> is a community-based organization established to promote the conservation and appropriate management of Hawaii’s natural and cultural resources ... and related </w:t>
            </w:r>
            <w:r>
              <w:rPr>
                <w:rFonts w:ascii="sans-serif" w:hAnsi="sans-serif" w:cs="sans-serif"/>
                <w:color w:val="000000"/>
                <w:sz w:val="20"/>
                <w:szCs w:val="20"/>
              </w:rPr>
              <w:t>traditional and customary [n]ative Hawaiian practices, educational opportunities, and scientific activities. Hui supporters live, work, and play in the areas surrounding N</w:t>
            </w:r>
            <w:r>
              <w:rPr>
                <w:rFonts w:ascii="sans-serif" w:hAnsi="sans-serif" w:cs="sans-serif"/>
                <w:color w:val="000000"/>
                <w:sz w:val="20"/>
                <w:szCs w:val="20"/>
              </w:rPr>
              <w:t>ā</w:t>
            </w:r>
            <w:r>
              <w:rPr>
                <w:rFonts w:ascii="sans-serif" w:hAnsi="sans-serif" w:cs="sans-serif"/>
                <w:color w:val="000000"/>
                <w:sz w:val="20"/>
                <w:szCs w:val="20"/>
              </w:rPr>
              <w:t xml:space="preserve"> Wai </w:t>
            </w:r>
            <w:r>
              <w:rPr>
                <w:rFonts w:ascii="sans-serif" w:hAnsi="sans-serif" w:cs="sans-serif"/>
                <w:color w:val="000000"/>
                <w:sz w:val="20"/>
                <w:szCs w:val="20"/>
              </w:rPr>
              <w:t>‘</w:t>
            </w:r>
            <w:r>
              <w:rPr>
                <w:rFonts w:ascii="sans-serif" w:hAnsi="sans-serif" w:cs="sans-serif"/>
                <w:color w:val="000000"/>
                <w:sz w:val="20"/>
                <w:szCs w:val="20"/>
              </w:rPr>
              <w:t>Eh</w:t>
            </w:r>
            <w:r>
              <w:rPr>
                <w:rFonts w:ascii="sans-serif" w:hAnsi="sans-serif" w:cs="sans-serif"/>
                <w:color w:val="000000"/>
                <w:sz w:val="20"/>
                <w:szCs w:val="20"/>
              </w:rPr>
              <w:t>ā</w:t>
            </w:r>
            <w:r>
              <w:rPr>
                <w:rFonts w:ascii="sans-serif" w:hAnsi="sans-serif" w:cs="sans-serif"/>
                <w:color w:val="000000"/>
                <w:sz w:val="20"/>
                <w:szCs w:val="20"/>
              </w:rPr>
              <w:t xml:space="preserve"> and rely on, routinely use, or hope to use N</w:t>
            </w:r>
            <w:r>
              <w:rPr>
                <w:rFonts w:ascii="sans-serif" w:hAnsi="sans-serif" w:cs="sans-serif"/>
                <w:color w:val="000000"/>
                <w:sz w:val="20"/>
                <w:szCs w:val="20"/>
              </w:rPr>
              <w:t>ā</w:t>
            </w:r>
            <w:r>
              <w:rPr>
                <w:rFonts w:ascii="sans-serif" w:hAnsi="sans-serif" w:cs="sans-serif"/>
                <w:color w:val="000000"/>
                <w:sz w:val="20"/>
                <w:szCs w:val="20"/>
              </w:rPr>
              <w:t xml:space="preserve"> Wai </w:t>
            </w:r>
            <w:r>
              <w:rPr>
                <w:rFonts w:ascii="sans-serif" w:hAnsi="sans-serif" w:cs="sans-serif"/>
                <w:color w:val="000000"/>
                <w:sz w:val="20"/>
                <w:szCs w:val="20"/>
              </w:rPr>
              <w:t>‘</w:t>
            </w:r>
            <w:r>
              <w:rPr>
                <w:rFonts w:ascii="sans-serif" w:hAnsi="sans-serif" w:cs="sans-serif"/>
                <w:color w:val="000000"/>
                <w:sz w:val="20"/>
                <w:szCs w:val="20"/>
              </w:rPr>
              <w:t>Eh</w:t>
            </w:r>
            <w:r>
              <w:rPr>
                <w:rFonts w:ascii="sans-serif" w:hAnsi="sans-serif" w:cs="sans-serif"/>
                <w:color w:val="000000"/>
                <w:sz w:val="20"/>
                <w:szCs w:val="20"/>
              </w:rPr>
              <w:t>ā</w:t>
            </w:r>
            <w:r>
              <w:rPr>
                <w:rFonts w:ascii="sans-serif" w:hAnsi="sans-serif" w:cs="sans-serif"/>
                <w:color w:val="000000"/>
                <w:sz w:val="20"/>
                <w:szCs w:val="20"/>
              </w:rPr>
              <w:t xml:space="preserve"> and their nearshore</w:t>
            </w:r>
            <w:r>
              <w:rPr>
                <w:rFonts w:ascii="sans-serif" w:hAnsi="sans-serif" w:cs="sans-serif"/>
                <w:color w:val="000000"/>
                <w:sz w:val="20"/>
                <w:szCs w:val="20"/>
              </w:rPr>
              <w:t xml:space="preserve"> marine waters for fishing, swimming, agriculture, aquaculture, research, photography, educational programs, aesthetic enjoyment, traditional and customary [n]ative Hawaiian practices, and other recreational, scientific, cultural, educational, and religiou</w:t>
            </w:r>
            <w:r>
              <w:rPr>
                <w:rFonts w:ascii="sans-serif" w:hAnsi="sans-serif" w:cs="sans-serif"/>
                <w:color w:val="000000"/>
                <w:sz w:val="20"/>
                <w:szCs w:val="20"/>
              </w:rPr>
              <w:t>s activities.</w:t>
            </w:r>
          </w:p>
          <w:p w14:paraId="5C9AE37A"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[MTF], a community based-organization[,] is dedicated to protecting Maui’</w:t>
            </w:r>
            <w:r>
              <w:rPr>
                <w:rFonts w:ascii="sans-serif" w:hAnsi="sans-serif" w:cs="sans-serif"/>
                <w:color w:val="000000"/>
                <w:sz w:val="20"/>
                <w:szCs w:val="20"/>
              </w:rPr>
              <w:t>s precious natural areas and prime open space for recreational use and aesthetic value, promoting the concept of ecologically sound development, and preserving the opportunity for rural lifestyles[.] [MTF] ... conduct [s] community forums and workshops, pr</w:t>
            </w:r>
            <w:r>
              <w:rPr>
                <w:rFonts w:ascii="sans-serif" w:hAnsi="sans-serif" w:cs="sans-serif"/>
                <w:color w:val="000000"/>
                <w:sz w:val="20"/>
                <w:szCs w:val="20"/>
              </w:rPr>
              <w:t>ovide[s] input and testimony, ... and carr[ies] out litigation as necessary[.][MTF]’s supporters rely on, routinely use, or hope to use N</w:t>
            </w:r>
            <w:r>
              <w:rPr>
                <w:rFonts w:ascii="sans-serif" w:hAnsi="sans-serif" w:cs="sans-serif"/>
                <w:color w:val="000000"/>
                <w:sz w:val="20"/>
                <w:szCs w:val="20"/>
              </w:rPr>
              <w:t>ā</w:t>
            </w:r>
            <w:r>
              <w:rPr>
                <w:rFonts w:ascii="sans-serif" w:hAnsi="sans-serif" w:cs="sans-serif"/>
                <w:color w:val="000000"/>
                <w:sz w:val="20"/>
                <w:szCs w:val="20"/>
              </w:rPr>
              <w:t xml:space="preserve"> Wai </w:t>
            </w:r>
            <w:r>
              <w:rPr>
                <w:rFonts w:ascii="sans-serif" w:hAnsi="sans-serif" w:cs="sans-serif"/>
                <w:color w:val="000000"/>
                <w:sz w:val="20"/>
                <w:szCs w:val="20"/>
              </w:rPr>
              <w:t>‘</w:t>
            </w:r>
            <w:r>
              <w:rPr>
                <w:rFonts w:ascii="sans-serif" w:hAnsi="sans-serif" w:cs="sans-serif"/>
                <w:color w:val="000000"/>
                <w:sz w:val="20"/>
                <w:szCs w:val="20"/>
              </w:rPr>
              <w:t>Eh</w:t>
            </w:r>
            <w:r>
              <w:rPr>
                <w:rFonts w:ascii="sans-serif" w:hAnsi="sans-serif" w:cs="sans-serif"/>
                <w:color w:val="000000"/>
                <w:sz w:val="20"/>
                <w:szCs w:val="20"/>
              </w:rPr>
              <w:t>ā</w:t>
            </w:r>
            <w:r>
              <w:rPr>
                <w:rFonts w:ascii="sans-serif" w:hAnsi="sans-serif" w:cs="sans-serif"/>
                <w:color w:val="000000"/>
                <w:sz w:val="20"/>
                <w:szCs w:val="20"/>
              </w:rPr>
              <w:t xml:space="preserve"> and their nearshore marine waters for fishing, swimming, agriculture, aquaculture, research, photography, ed</w:t>
            </w:r>
            <w:r>
              <w:rPr>
                <w:rFonts w:ascii="sans-serif" w:hAnsi="sans-serif" w:cs="sans-serif"/>
                <w:color w:val="000000"/>
                <w:sz w:val="20"/>
                <w:szCs w:val="20"/>
              </w:rPr>
              <w:t>ucational programs, aesthetic enjoyment, traditional and customary [n]ative Hawaiian practices, and other recreational, scientific, cultural, educational and religious activities.</w:t>
            </w:r>
          </w:p>
          <w:p w14:paraId="3D159A35"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405" w:name="co_footnote_B02622028428320_1"/>
      <w:bookmarkEnd w:id="405"/>
      <w:tr w:rsidR="00000000" w14:paraId="10E518B0" w14:textId="77777777">
        <w:tblPrEx>
          <w:tblCellMar>
            <w:top w:w="0" w:type="dxa"/>
            <w:left w:w="0" w:type="dxa"/>
            <w:bottom w:w="0" w:type="dxa"/>
            <w:right w:w="0" w:type="dxa"/>
          </w:tblCellMar>
        </w:tblPrEx>
        <w:tc>
          <w:tcPr>
            <w:tcW w:w="600" w:type="dxa"/>
            <w:tcBorders>
              <w:top w:val="nil"/>
              <w:left w:val="nil"/>
              <w:bottom w:val="nil"/>
              <w:right w:val="nil"/>
            </w:tcBorders>
          </w:tcPr>
          <w:p w14:paraId="584DDD89"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w:instrText>
            </w:r>
            <w:r>
              <w:rPr>
                <w:rFonts w:ascii="sans-serif" w:hAnsi="sans-serif" w:cs="sans-serif"/>
                <w:color w:val="000000"/>
                <w:sz w:val="20"/>
                <w:szCs w:val="20"/>
              </w:rPr>
              <w:instrText xml:space="preserve">nRef_B02622028428320_ID0EOZGK_1"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3E38A43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E01AACE" w14:textId="7DC0E324"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State Water Code defines an </w:t>
            </w:r>
            <w:r>
              <w:rPr>
                <w:rFonts w:ascii="sans-serif" w:hAnsi="sans-serif" w:cs="sans-serif"/>
                <w:color w:val="000000"/>
                <w:sz w:val="20"/>
                <w:szCs w:val="20"/>
              </w:rPr>
              <w:t>“</w:t>
            </w:r>
            <w:r>
              <w:rPr>
                <w:rFonts w:ascii="sans-serif" w:hAnsi="sans-serif" w:cs="sans-serif"/>
                <w:color w:val="000000"/>
                <w:sz w:val="20"/>
                <w:szCs w:val="20"/>
              </w:rPr>
              <w:t>instream flow standard</w:t>
            </w:r>
            <w:r>
              <w:rPr>
                <w:rFonts w:ascii="sans-serif" w:hAnsi="sans-serif" w:cs="sans-serif"/>
                <w:color w:val="000000"/>
                <w:sz w:val="20"/>
                <w:szCs w:val="20"/>
              </w:rPr>
              <w:t>”</w:t>
            </w:r>
            <w:r>
              <w:rPr>
                <w:rFonts w:ascii="sans-serif" w:hAnsi="sans-serif" w:cs="sans-serif"/>
                <w:color w:val="000000"/>
                <w:sz w:val="20"/>
                <w:szCs w:val="20"/>
              </w:rPr>
              <w:t xml:space="preserve"> as </w:t>
            </w:r>
            <w:r>
              <w:rPr>
                <w:rFonts w:ascii="sans-serif" w:hAnsi="sans-serif" w:cs="sans-serif"/>
                <w:color w:val="000000"/>
                <w:sz w:val="20"/>
                <w:szCs w:val="20"/>
              </w:rPr>
              <w:t>“</w:t>
            </w:r>
            <w:r>
              <w:rPr>
                <w:rFonts w:ascii="sans-serif" w:hAnsi="sans-serif" w:cs="sans-serif"/>
                <w:color w:val="000000"/>
                <w:sz w:val="20"/>
                <w:szCs w:val="20"/>
              </w:rPr>
              <w:t>a quantity or flow of water or depth of water which is required to be present at a specific location in a stream system at certain specified times of the ye</w:t>
            </w:r>
            <w:r>
              <w:rPr>
                <w:rFonts w:ascii="sans-serif" w:hAnsi="sans-serif" w:cs="sans-serif"/>
                <w:color w:val="000000"/>
                <w:sz w:val="20"/>
                <w:szCs w:val="20"/>
              </w:rPr>
              <w:t>ar to protect fishery, wildlife, recreational, aesthetic, scenic, and other beneficial instream uses.</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07A1476C" wp14:editId="41EEB5CA">
                  <wp:extent cx="161925" cy="161925"/>
                  <wp:effectExtent l="0" t="0" r="0" b="0"/>
                  <wp:docPr id="427" name="Picture 427">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61" w:history="1">
              <w:r>
                <w:rPr>
                  <w:rFonts w:ascii="sans-serif" w:hAnsi="sans-serif" w:cs="sans-serif"/>
                  <w:color w:val="0E568C"/>
                  <w:sz w:val="20"/>
                  <w:szCs w:val="20"/>
                </w:rPr>
                <w:t>HRS § 174C–3</w:t>
              </w:r>
            </w:hyperlink>
            <w:r>
              <w:rPr>
                <w:rFonts w:ascii="sans-serif" w:hAnsi="sans-serif" w:cs="sans-serif"/>
                <w:color w:val="000000"/>
                <w:sz w:val="20"/>
                <w:szCs w:val="20"/>
              </w:rPr>
              <w:t xml:space="preserve">. An </w:t>
            </w:r>
            <w:r>
              <w:rPr>
                <w:rFonts w:ascii="sans-serif" w:hAnsi="sans-serif" w:cs="sans-serif"/>
                <w:color w:val="000000"/>
                <w:sz w:val="20"/>
                <w:szCs w:val="20"/>
              </w:rPr>
              <w:t>“</w:t>
            </w:r>
            <w:r>
              <w:rPr>
                <w:rFonts w:ascii="sans-serif" w:hAnsi="sans-serif" w:cs="sans-serif"/>
                <w:color w:val="000000"/>
                <w:sz w:val="20"/>
                <w:szCs w:val="20"/>
              </w:rPr>
              <w:t>[i]nterim instream flow standard</w:t>
            </w:r>
            <w:r>
              <w:rPr>
                <w:rFonts w:ascii="sans-serif" w:hAnsi="sans-serif" w:cs="sans-serif"/>
                <w:color w:val="000000"/>
                <w:sz w:val="20"/>
                <w:szCs w:val="20"/>
              </w:rPr>
              <w:t>”</w:t>
            </w:r>
            <w:r>
              <w:rPr>
                <w:rFonts w:ascii="sans-serif" w:hAnsi="sans-serif" w:cs="sans-serif"/>
                <w:color w:val="000000"/>
                <w:sz w:val="20"/>
                <w:szCs w:val="20"/>
              </w:rPr>
              <w:t xml:space="preserve"> means </w:t>
            </w:r>
            <w:r>
              <w:rPr>
                <w:rFonts w:ascii="sans-serif" w:hAnsi="sans-serif" w:cs="sans-serif"/>
                <w:color w:val="000000"/>
                <w:sz w:val="20"/>
                <w:szCs w:val="20"/>
              </w:rPr>
              <w:t>“</w:t>
            </w:r>
            <w:r>
              <w:rPr>
                <w:rFonts w:ascii="sans-serif" w:hAnsi="sans-serif" w:cs="sans-serif"/>
                <w:color w:val="000000"/>
                <w:sz w:val="20"/>
                <w:szCs w:val="20"/>
              </w:rPr>
              <w:t>a temporary instream flow standard of immediate appli</w:t>
            </w:r>
            <w:r>
              <w:rPr>
                <w:rFonts w:ascii="sans-serif" w:hAnsi="sans-serif" w:cs="sans-serif"/>
                <w:color w:val="000000"/>
                <w:sz w:val="20"/>
                <w:szCs w:val="20"/>
              </w:rPr>
              <w:t>cability, adopted by the commission without the necessity of a public hearing, and terminating upon the establishment of an instream flow standard.</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 xml:space="preserve">Id. See </w:t>
            </w:r>
            <w:r w:rsidR="00344CED">
              <w:rPr>
                <w:rFonts w:ascii="sans-serif" w:hAnsi="sans-serif" w:cs="sans-serif"/>
                <w:noProof/>
                <w:color w:val="000000"/>
                <w:sz w:val="20"/>
                <w:szCs w:val="20"/>
              </w:rPr>
              <w:drawing>
                <wp:inline distT="0" distB="0" distL="0" distR="0" wp14:anchorId="513DAC49" wp14:editId="68545234">
                  <wp:extent cx="161925" cy="161925"/>
                  <wp:effectExtent l="0" t="0" r="0" b="0"/>
                  <wp:docPr id="428" name="Picture 428">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62" w:history="1">
              <w:r>
                <w:rPr>
                  <w:rFonts w:ascii="sans-serif" w:hAnsi="sans-serif" w:cs="sans-serif"/>
                  <w:i/>
                  <w:iCs/>
                  <w:color w:val="0E568C"/>
                  <w:sz w:val="20"/>
                  <w:szCs w:val="20"/>
                </w:rPr>
                <w:t>In re Water Use Permi</w:t>
              </w:r>
              <w:r>
                <w:rPr>
                  <w:rFonts w:ascii="sans-serif" w:hAnsi="sans-serif" w:cs="sans-serif"/>
                  <w:i/>
                  <w:iCs/>
                  <w:color w:val="0E568C"/>
                  <w:sz w:val="20"/>
                  <w:szCs w:val="20"/>
                </w:rPr>
                <w:t>t Applications,</w:t>
              </w:r>
              <w:r>
                <w:rPr>
                  <w:rFonts w:ascii="sans-serif" w:hAnsi="sans-serif" w:cs="sans-serif"/>
                  <w:color w:val="0E568C"/>
                  <w:sz w:val="20"/>
                  <w:szCs w:val="20"/>
                </w:rPr>
                <w:t xml:space="preserve"> 94 Hawai‘i 97, 148 n. 48, 9 P.3d 409, 460 n. 48 (2000)</w:t>
              </w:r>
            </w:hyperlink>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4607533F" wp14:editId="7BEA3AFB">
                  <wp:extent cx="161925" cy="161925"/>
                  <wp:effectExtent l="0" t="0" r="0" b="0"/>
                  <wp:docPr id="429" name="Picture 42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63" w:history="1">
              <w:r>
                <w:rPr>
                  <w:rFonts w:ascii="sans-serif" w:hAnsi="sans-serif" w:cs="sans-serif"/>
                  <w:i/>
                  <w:iCs/>
                  <w:color w:val="0E568C"/>
                  <w:sz w:val="20"/>
                  <w:szCs w:val="20"/>
                </w:rPr>
                <w:t>Waiāhole I</w:t>
              </w:r>
            </w:hyperlink>
            <w:r>
              <w:rPr>
                <w:rFonts w:ascii="sans-serif" w:hAnsi="sans-serif" w:cs="sans-serif"/>
                <w:color w:val="000000"/>
                <w:sz w:val="20"/>
                <w:szCs w:val="20"/>
              </w:rPr>
              <w:t xml:space="preserve"> ).</w:t>
            </w:r>
          </w:p>
          <w:p w14:paraId="410250D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6" w:name="co_footnote_B02732028428320_1"/>
      <w:bookmarkEnd w:id="406"/>
      <w:tr w:rsidR="00000000" w14:paraId="6254B581" w14:textId="77777777">
        <w:tblPrEx>
          <w:tblCellMar>
            <w:top w:w="0" w:type="dxa"/>
            <w:left w:w="0" w:type="dxa"/>
            <w:bottom w:w="0" w:type="dxa"/>
            <w:right w:w="0" w:type="dxa"/>
          </w:tblCellMar>
        </w:tblPrEx>
        <w:tc>
          <w:tcPr>
            <w:tcW w:w="600" w:type="dxa"/>
            <w:tcBorders>
              <w:top w:val="nil"/>
              <w:left w:val="nil"/>
              <w:bottom w:val="nil"/>
              <w:right w:val="nil"/>
            </w:tcBorders>
          </w:tcPr>
          <w:p w14:paraId="3FF0C8B7"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"#co_fnRef_B02732028428320_ID0EE2GK_1"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1350F7D7"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440A10A"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hyperlink r:id="rId664" w:history="1">
              <w:r>
                <w:rPr>
                  <w:rFonts w:ascii="sans-serif" w:hAnsi="sans-serif" w:cs="sans-serif"/>
                  <w:color w:val="0E568C"/>
                  <w:sz w:val="20"/>
                  <w:szCs w:val="20"/>
                </w:rPr>
                <w:t>Article XII, section 7</w:t>
              </w:r>
            </w:hyperlink>
            <w:r>
              <w:rPr>
                <w:rFonts w:ascii="sans-serif" w:hAnsi="sans-serif" w:cs="sans-serif"/>
                <w:color w:val="000000"/>
                <w:sz w:val="20"/>
                <w:szCs w:val="20"/>
              </w:rPr>
              <w:t xml:space="preserve"> of the Hawai</w:t>
            </w:r>
            <w:r>
              <w:rPr>
                <w:rFonts w:ascii="sans-serif" w:hAnsi="sans-serif" w:cs="sans-serif"/>
                <w:color w:val="000000"/>
                <w:sz w:val="20"/>
                <w:szCs w:val="20"/>
              </w:rPr>
              <w:t>‘</w:t>
            </w:r>
            <w:r>
              <w:rPr>
                <w:rFonts w:ascii="sans-serif" w:hAnsi="sans-serif" w:cs="sans-serif"/>
                <w:color w:val="000000"/>
                <w:sz w:val="20"/>
                <w:szCs w:val="20"/>
              </w:rPr>
              <w:t>i Constitution states:</w:t>
            </w:r>
          </w:p>
          <w:p w14:paraId="5E6EBD5F"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The State reaffirms and shall protec</w:t>
            </w:r>
            <w:r>
              <w:rPr>
                <w:rFonts w:ascii="sans-serif" w:hAnsi="sans-serif" w:cs="sans-serif"/>
                <w:color w:val="000000"/>
                <w:sz w:val="20"/>
                <w:szCs w:val="20"/>
              </w:rPr>
              <w:t>t all rights, customarily and traditionally exercised for subsistence, cultural and religious purposes and possessed by ahupua</w:t>
            </w:r>
            <w:r>
              <w:rPr>
                <w:rFonts w:ascii="sans-serif" w:hAnsi="sans-serif" w:cs="sans-serif"/>
                <w:color w:val="000000"/>
                <w:sz w:val="20"/>
                <w:szCs w:val="20"/>
              </w:rPr>
              <w:t>‘</w:t>
            </w:r>
            <w:r>
              <w:rPr>
                <w:rFonts w:ascii="sans-serif" w:hAnsi="sans-serif" w:cs="sans-serif"/>
                <w:color w:val="000000"/>
                <w:sz w:val="20"/>
                <w:szCs w:val="20"/>
              </w:rPr>
              <w:t xml:space="preserve">a tenants who are descendants of native Hawaiians who </w:t>
            </w:r>
            <w:r>
              <w:rPr>
                <w:rFonts w:ascii="sans-serif" w:hAnsi="sans-serif" w:cs="sans-serif"/>
                <w:color w:val="000000"/>
                <w:sz w:val="20"/>
                <w:szCs w:val="20"/>
              </w:rPr>
              <w:lastRenderedPageBreak/>
              <w:t>inhabited the Hawaiian Islands prior to 1778, subject to the right of the S</w:t>
            </w:r>
            <w:r>
              <w:rPr>
                <w:rFonts w:ascii="sans-serif" w:hAnsi="sans-serif" w:cs="sans-serif"/>
                <w:color w:val="000000"/>
                <w:sz w:val="20"/>
                <w:szCs w:val="20"/>
              </w:rPr>
              <w:t>tate to regulate those rights.</w:t>
            </w:r>
          </w:p>
          <w:p w14:paraId="5963BCF4"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407" w:name="co_footnote_B02842028428320_1"/>
      <w:bookmarkEnd w:id="407"/>
      <w:tr w:rsidR="00000000" w14:paraId="2C3BC7FE" w14:textId="77777777">
        <w:tblPrEx>
          <w:tblCellMar>
            <w:top w:w="0" w:type="dxa"/>
            <w:left w:w="0" w:type="dxa"/>
            <w:bottom w:w="0" w:type="dxa"/>
            <w:right w:w="0" w:type="dxa"/>
          </w:tblCellMar>
        </w:tblPrEx>
        <w:tc>
          <w:tcPr>
            <w:tcW w:w="600" w:type="dxa"/>
            <w:tcBorders>
              <w:top w:val="nil"/>
              <w:left w:val="nil"/>
              <w:bottom w:val="nil"/>
              <w:right w:val="nil"/>
            </w:tcBorders>
          </w:tcPr>
          <w:p w14:paraId="66C40009"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"#co_fnRef_B02842028428320_ID0EJ3GK_1"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084241E0"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0E5D15D"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hyperlink r:id="rId665" w:history="1">
              <w:r>
                <w:rPr>
                  <w:rFonts w:ascii="sans-serif" w:hAnsi="sans-serif" w:cs="sans-serif"/>
                  <w:color w:val="0E568C"/>
                  <w:sz w:val="20"/>
                  <w:szCs w:val="20"/>
                </w:rPr>
                <w:t>Article XI, section 1</w:t>
              </w:r>
            </w:hyperlink>
            <w:r>
              <w:rPr>
                <w:rFonts w:ascii="sans-serif" w:hAnsi="sans-serif" w:cs="sans-serif"/>
                <w:color w:val="000000"/>
                <w:sz w:val="20"/>
                <w:szCs w:val="20"/>
              </w:rPr>
              <w:t xml:space="preserve"> of the Hawai</w:t>
            </w:r>
            <w:r>
              <w:rPr>
                <w:rFonts w:ascii="sans-serif" w:hAnsi="sans-serif" w:cs="sans-serif"/>
                <w:color w:val="000000"/>
                <w:sz w:val="20"/>
                <w:szCs w:val="20"/>
              </w:rPr>
              <w:t>‘</w:t>
            </w:r>
            <w:r>
              <w:rPr>
                <w:rFonts w:ascii="sans-serif" w:hAnsi="sans-serif" w:cs="sans-serif"/>
                <w:color w:val="000000"/>
                <w:sz w:val="20"/>
                <w:szCs w:val="20"/>
              </w:rPr>
              <w:t>i Constitution states:</w:t>
            </w:r>
          </w:p>
          <w:p w14:paraId="3B9DD652"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For the benefit of present and future generations, the State and its political subdivisions shall conserve and protect Hawaii’s natural beauty and all natural resources, including land, water, air, minerals and energy sources, and shall promote the develop</w:t>
            </w:r>
            <w:r>
              <w:rPr>
                <w:rFonts w:ascii="sans-serif" w:hAnsi="sans-serif" w:cs="sans-serif"/>
                <w:color w:val="000000"/>
                <w:sz w:val="20"/>
                <w:szCs w:val="20"/>
              </w:rPr>
              <w:t>ment and utilization of these resources in a manner consistent with their conservation and in furtherance of the self-sufficiency of the State. All public natural resources are held in trust by the State for the benefit of the People.</w:t>
            </w:r>
          </w:p>
          <w:p w14:paraId="3133D33E"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408" w:name="co_footnote_B02952028428320_1"/>
      <w:bookmarkEnd w:id="408"/>
      <w:tr w:rsidR="00000000" w14:paraId="564BC350" w14:textId="77777777">
        <w:tblPrEx>
          <w:tblCellMar>
            <w:top w:w="0" w:type="dxa"/>
            <w:left w:w="0" w:type="dxa"/>
            <w:bottom w:w="0" w:type="dxa"/>
            <w:right w:w="0" w:type="dxa"/>
          </w:tblCellMar>
        </w:tblPrEx>
        <w:tc>
          <w:tcPr>
            <w:tcW w:w="600" w:type="dxa"/>
            <w:tcBorders>
              <w:top w:val="nil"/>
              <w:left w:val="nil"/>
              <w:bottom w:val="nil"/>
              <w:right w:val="nil"/>
            </w:tcBorders>
          </w:tcPr>
          <w:p w14:paraId="0C742648"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"#co_fnRef_B02952028428320_ID0EQ3GK_1"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5EED44D0"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F75C34B" w14:textId="1B0062E2"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 </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contested case</w:t>
            </w:r>
            <w:r>
              <w:rPr>
                <w:rFonts w:ascii="sans-serif" w:hAnsi="sans-serif" w:cs="sans-serif"/>
                <w:color w:val="000000"/>
                <w:sz w:val="20"/>
                <w:szCs w:val="20"/>
              </w:rPr>
              <w:t>’</w:t>
            </w:r>
            <w:r>
              <w:rPr>
                <w:rFonts w:ascii="sans-serif" w:hAnsi="sans-serif" w:cs="sans-serif"/>
                <w:color w:val="000000"/>
                <w:sz w:val="20"/>
                <w:szCs w:val="20"/>
              </w:rPr>
              <w:t xml:space="preserve"> is a proceeding in which the legal rights, duties, or privileges of specific parties are required by law to be determined after an opportunit</w:t>
            </w:r>
            <w:r>
              <w:rPr>
                <w:rFonts w:ascii="sans-serif" w:hAnsi="sans-serif" w:cs="sans-serif"/>
                <w:color w:val="000000"/>
                <w:sz w:val="20"/>
                <w:szCs w:val="20"/>
              </w:rPr>
              <w:t>y for an agency hearing.</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221172DA" wp14:editId="329BB876">
                  <wp:extent cx="161925" cy="161925"/>
                  <wp:effectExtent l="0" t="0" r="0" b="0"/>
                  <wp:docPr id="430" name="Picture 430">
                    <a:hlinkClick xmlns:a="http://schemas.openxmlformats.org/drawingml/2006/main" r:id="rId6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67" w:history="1">
              <w:r>
                <w:rPr>
                  <w:rFonts w:ascii="sans-serif" w:hAnsi="sans-serif" w:cs="sans-serif"/>
                  <w:color w:val="0E568C"/>
                  <w:sz w:val="20"/>
                  <w:szCs w:val="20"/>
                </w:rPr>
                <w:t>HRS § 91–1(5)</w:t>
              </w:r>
            </w:hyperlink>
            <w:r>
              <w:rPr>
                <w:rFonts w:ascii="sans-serif" w:hAnsi="sans-serif" w:cs="sans-serif"/>
                <w:color w:val="000000"/>
                <w:sz w:val="20"/>
                <w:szCs w:val="20"/>
              </w:rPr>
              <w:t>.</w:t>
            </w:r>
          </w:p>
          <w:p w14:paraId="73D1E504"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9" w:name="co_footnote_B03062028428320_1"/>
      <w:bookmarkEnd w:id="409"/>
      <w:tr w:rsidR="00000000" w14:paraId="20052D13" w14:textId="77777777">
        <w:tblPrEx>
          <w:tblCellMar>
            <w:top w:w="0" w:type="dxa"/>
            <w:left w:w="0" w:type="dxa"/>
            <w:bottom w:w="0" w:type="dxa"/>
            <w:right w:w="0" w:type="dxa"/>
          </w:tblCellMar>
        </w:tblPrEx>
        <w:tc>
          <w:tcPr>
            <w:tcW w:w="600" w:type="dxa"/>
            <w:tcBorders>
              <w:top w:val="nil"/>
              <w:left w:val="nil"/>
              <w:bottom w:val="nil"/>
              <w:right w:val="nil"/>
            </w:tcBorders>
          </w:tcPr>
          <w:p w14:paraId="3390AD74"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"#co_fnRef_B03062028428320_ID0E1OHK_1"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505B095D"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F8326E6" w14:textId="4BD75442" w:rsidR="00000000" w:rsidRDefault="00344CE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126FDC4E" wp14:editId="10CE0D0D">
                  <wp:extent cx="161925" cy="161925"/>
                  <wp:effectExtent l="0" t="0" r="0" b="0"/>
                  <wp:docPr id="431" name="Picture 431">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68" w:history="1">
              <w:r w:rsidR="00CD2F2D">
                <w:rPr>
                  <w:rFonts w:ascii="sans-serif" w:hAnsi="sans-serif" w:cs="sans-serif"/>
                  <w:color w:val="0E568C"/>
                  <w:sz w:val="20"/>
                  <w:szCs w:val="20"/>
                </w:rPr>
                <w:t>HRS § 174C–3</w:t>
              </w:r>
            </w:hyperlink>
            <w:r w:rsidR="00CD2F2D">
              <w:rPr>
                <w:rFonts w:ascii="sans-serif" w:hAnsi="sans-serif" w:cs="sans-serif"/>
                <w:color w:val="000000"/>
                <w:sz w:val="20"/>
                <w:szCs w:val="20"/>
              </w:rPr>
              <w:t xml:space="preserve"> defines </w:t>
            </w:r>
            <w:r w:rsidR="00CD2F2D">
              <w:rPr>
                <w:rFonts w:ascii="sans-serif" w:hAnsi="sans-serif" w:cs="sans-serif"/>
                <w:color w:val="000000"/>
                <w:sz w:val="20"/>
                <w:szCs w:val="20"/>
              </w:rPr>
              <w:t>“</w:t>
            </w:r>
            <w:r w:rsidR="00CD2F2D">
              <w:rPr>
                <w:rFonts w:ascii="sans-serif" w:hAnsi="sans-serif" w:cs="sans-serif"/>
                <w:color w:val="000000"/>
                <w:sz w:val="20"/>
                <w:szCs w:val="20"/>
              </w:rPr>
              <w:t>ground water</w:t>
            </w:r>
            <w:r w:rsidR="00CD2F2D">
              <w:rPr>
                <w:rFonts w:ascii="sans-serif" w:hAnsi="sans-serif" w:cs="sans-serif"/>
                <w:color w:val="000000"/>
                <w:sz w:val="20"/>
                <w:szCs w:val="20"/>
              </w:rPr>
              <w:t>”</w:t>
            </w:r>
            <w:r w:rsidR="00CD2F2D">
              <w:rPr>
                <w:rFonts w:ascii="sans-serif" w:hAnsi="sans-serif" w:cs="sans-serif"/>
                <w:color w:val="000000"/>
                <w:sz w:val="20"/>
                <w:szCs w:val="20"/>
              </w:rPr>
              <w:t xml:space="preserve"> as </w:t>
            </w:r>
            <w:r w:rsidR="00CD2F2D">
              <w:rPr>
                <w:rFonts w:ascii="sans-serif" w:hAnsi="sans-serif" w:cs="sans-serif"/>
                <w:color w:val="000000"/>
                <w:sz w:val="20"/>
                <w:szCs w:val="20"/>
              </w:rPr>
              <w:t>“</w:t>
            </w:r>
            <w:r w:rsidR="00CD2F2D">
              <w:rPr>
                <w:rFonts w:ascii="sans-serif" w:hAnsi="sans-serif" w:cs="sans-serif"/>
                <w:color w:val="000000"/>
                <w:sz w:val="20"/>
                <w:szCs w:val="20"/>
              </w:rPr>
              <w:t>any water found beneath the surface of earth, whether in perched supply, dike-confined, flowing, or percolating in underground channels or streams, under artesian pressure or not, or otherwise.</w:t>
            </w:r>
            <w:r w:rsidR="00CD2F2D">
              <w:rPr>
                <w:rFonts w:ascii="sans-serif" w:hAnsi="sans-serif" w:cs="sans-serif"/>
                <w:color w:val="000000"/>
                <w:sz w:val="20"/>
                <w:szCs w:val="20"/>
              </w:rPr>
              <w:t>”</w:t>
            </w:r>
          </w:p>
          <w:p w14:paraId="757837E4"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0" w:name="co_footnote_B03172028428320_1"/>
      <w:bookmarkEnd w:id="410"/>
      <w:tr w:rsidR="00000000" w14:paraId="49633F33" w14:textId="77777777">
        <w:tblPrEx>
          <w:tblCellMar>
            <w:top w:w="0" w:type="dxa"/>
            <w:left w:w="0" w:type="dxa"/>
            <w:bottom w:w="0" w:type="dxa"/>
            <w:right w:w="0" w:type="dxa"/>
          </w:tblCellMar>
        </w:tblPrEx>
        <w:tc>
          <w:tcPr>
            <w:tcW w:w="600" w:type="dxa"/>
            <w:tcBorders>
              <w:top w:val="nil"/>
              <w:left w:val="nil"/>
              <w:bottom w:val="nil"/>
              <w:right w:val="nil"/>
            </w:tcBorders>
          </w:tcPr>
          <w:p w14:paraId="019F0680"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"#co_fnRef_B03172028428320_ID0EJPHK_1"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4CC912B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8E116B5"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It should be noted that despite the temporality suggested in the term </w:t>
            </w:r>
            <w:r>
              <w:rPr>
                <w:rFonts w:ascii="sans-serif" w:hAnsi="sans-serif" w:cs="sans-serif"/>
                <w:color w:val="000000"/>
                <w:sz w:val="20"/>
                <w:szCs w:val="20"/>
              </w:rPr>
              <w:t>“</w:t>
            </w:r>
            <w:r>
              <w:rPr>
                <w:rFonts w:ascii="sans-serif" w:hAnsi="sans-serif" w:cs="sans-serif"/>
                <w:color w:val="000000"/>
                <w:sz w:val="20"/>
                <w:szCs w:val="20"/>
              </w:rPr>
              <w:t>interim,</w:t>
            </w:r>
            <w:r>
              <w:rPr>
                <w:rFonts w:ascii="sans-serif" w:hAnsi="sans-serif" w:cs="sans-serif"/>
                <w:color w:val="000000"/>
                <w:sz w:val="20"/>
                <w:szCs w:val="20"/>
              </w:rPr>
              <w:t>”</w:t>
            </w:r>
            <w:r>
              <w:rPr>
                <w:rFonts w:ascii="sans-serif" w:hAnsi="sans-serif" w:cs="sans-serif"/>
                <w:color w:val="000000"/>
                <w:sz w:val="20"/>
                <w:szCs w:val="20"/>
              </w:rPr>
              <w:t xml:space="preserve"> the IIFS in this case has not been modified into a permanent IFS in almost twenty-five years, since 198</w:t>
            </w:r>
            <w:r>
              <w:rPr>
                <w:rFonts w:ascii="sans-serif" w:hAnsi="sans-serif" w:cs="sans-serif"/>
                <w:color w:val="000000"/>
                <w:sz w:val="20"/>
                <w:szCs w:val="20"/>
              </w:rPr>
              <w:t>8. Thus, under the circumstances, the IIFS practicably operates as a permanent instream flow standard.</w:t>
            </w:r>
          </w:p>
          <w:p w14:paraId="4E310395"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1" w:name="co_footnote_B03282028428320_1"/>
      <w:bookmarkEnd w:id="411"/>
      <w:tr w:rsidR="00000000" w14:paraId="46B6CECD" w14:textId="77777777">
        <w:tblPrEx>
          <w:tblCellMar>
            <w:top w:w="0" w:type="dxa"/>
            <w:left w:w="0" w:type="dxa"/>
            <w:bottom w:w="0" w:type="dxa"/>
            <w:right w:w="0" w:type="dxa"/>
          </w:tblCellMar>
        </w:tblPrEx>
        <w:tc>
          <w:tcPr>
            <w:tcW w:w="600" w:type="dxa"/>
            <w:tcBorders>
              <w:top w:val="nil"/>
              <w:left w:val="nil"/>
              <w:bottom w:val="nil"/>
              <w:right w:val="nil"/>
            </w:tcBorders>
          </w:tcPr>
          <w:p w14:paraId="7F7C59B8"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"#co_fnRef_B03282028428320_ID0EAUHK_1"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608AF203"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D7334D5" w14:textId="7551F531"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On the other hand, standing is </w:t>
            </w:r>
            <w:r>
              <w:rPr>
                <w:rFonts w:ascii="sans-serif" w:hAnsi="sans-serif" w:cs="sans-serif"/>
                <w:color w:val="000000"/>
                <w:sz w:val="20"/>
                <w:szCs w:val="20"/>
              </w:rPr>
              <w:t>“</w:t>
            </w:r>
            <w:r>
              <w:rPr>
                <w:rFonts w:ascii="sans-serif" w:hAnsi="sans-serif" w:cs="sans-serif"/>
                <w:color w:val="000000"/>
                <w:sz w:val="20"/>
                <w:szCs w:val="20"/>
              </w:rPr>
              <w:t>whether the plaintiff has alleged such a personal stake in the outcome of the controversy as to warrant his or her invocation of the court’s remedial powers on his or her behalf.</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68635E45" wp14:editId="11DD63FF">
                  <wp:extent cx="161925" cy="161925"/>
                  <wp:effectExtent l="0" t="0" r="0" b="0"/>
                  <wp:docPr id="432" name="Picture 432">
                    <a:hlinkClick xmlns:a="http://schemas.openxmlformats.org/drawingml/2006/main" r:id="rId6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70" w:history="1">
              <w:r>
                <w:rPr>
                  <w:rFonts w:ascii="sans-serif" w:hAnsi="sans-serif" w:cs="sans-serif"/>
                  <w:i/>
                  <w:iCs/>
                  <w:color w:val="0E568C"/>
                  <w:sz w:val="20"/>
                  <w:szCs w:val="20"/>
                </w:rPr>
                <w:t>Hanabusa v. Lingle,</w:t>
              </w:r>
              <w:r>
                <w:rPr>
                  <w:rFonts w:ascii="sans-serif" w:hAnsi="sans-serif" w:cs="sans-serif"/>
                  <w:color w:val="0E568C"/>
                  <w:sz w:val="20"/>
                  <w:szCs w:val="20"/>
                </w:rPr>
                <w:t xml:space="preserve"> 119 Hawai‘i 341, 347, 198 P.3d 604, 610 (2008)</w:t>
              </w:r>
            </w:hyperlink>
            <w:r>
              <w:rPr>
                <w:rFonts w:ascii="sans-serif" w:hAnsi="sans-serif" w:cs="sans-serif"/>
                <w:color w:val="000000"/>
                <w:sz w:val="20"/>
                <w:szCs w:val="20"/>
              </w:rPr>
              <w:t xml:space="preserve"> (citing </w:t>
            </w:r>
            <w:hyperlink r:id="rId671" w:history="1">
              <w:r>
                <w:rPr>
                  <w:rFonts w:ascii="sans-serif" w:hAnsi="sans-serif" w:cs="sans-serif"/>
                  <w:i/>
                  <w:iCs/>
                  <w:color w:val="0E568C"/>
                  <w:sz w:val="20"/>
                  <w:szCs w:val="20"/>
                </w:rPr>
                <w:t>In re Application of Matson Navigation Co. v. Fed. Deposit Ins. Corp.,</w:t>
              </w:r>
              <w:r>
                <w:rPr>
                  <w:rFonts w:ascii="sans-serif" w:hAnsi="sans-serif" w:cs="sans-serif"/>
                  <w:color w:val="0E568C"/>
                  <w:sz w:val="20"/>
                  <w:szCs w:val="20"/>
                </w:rPr>
                <w:t xml:space="preserve"> 81 Hawai‘i 270, 275, 916 P.2d 680, 685 (1996)</w:t>
              </w:r>
            </w:hyperlink>
            <w:r>
              <w:rPr>
                <w:rFonts w:ascii="sans-serif" w:hAnsi="sans-serif" w:cs="sans-serif"/>
                <w:color w:val="000000"/>
                <w:sz w:val="20"/>
                <w:szCs w:val="20"/>
              </w:rPr>
              <w:t>).</w:t>
            </w:r>
          </w:p>
          <w:p w14:paraId="57BE9DC1"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2" w:name="co_footnote_B03392028428320_1"/>
      <w:bookmarkEnd w:id="412"/>
      <w:tr w:rsidR="00000000" w14:paraId="0FE6A0FA" w14:textId="77777777">
        <w:tblPrEx>
          <w:tblCellMar>
            <w:top w:w="0" w:type="dxa"/>
            <w:left w:w="0" w:type="dxa"/>
            <w:bottom w:w="0" w:type="dxa"/>
            <w:right w:w="0" w:type="dxa"/>
          </w:tblCellMar>
        </w:tblPrEx>
        <w:tc>
          <w:tcPr>
            <w:tcW w:w="600" w:type="dxa"/>
            <w:tcBorders>
              <w:top w:val="nil"/>
              <w:left w:val="nil"/>
              <w:bottom w:val="nil"/>
              <w:right w:val="nil"/>
            </w:tcBorders>
          </w:tcPr>
          <w:p w14:paraId="6E28789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"#co_fnRef_B03392028428320_ID0EPGAM_1"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21A65AAC"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5F1460A" w14:textId="027FF640"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four requirements from </w:t>
            </w:r>
            <w:r>
              <w:rPr>
                <w:rFonts w:ascii="sans-serif" w:hAnsi="sans-serif" w:cs="sans-serif"/>
                <w:i/>
                <w:iCs/>
                <w:color w:val="000000"/>
                <w:sz w:val="20"/>
                <w:szCs w:val="20"/>
              </w:rPr>
              <w:t>PASH</w:t>
            </w:r>
            <w:r>
              <w:rPr>
                <w:rFonts w:ascii="sans-serif" w:hAnsi="sans-serif" w:cs="sans-serif"/>
                <w:color w:val="000000"/>
                <w:sz w:val="20"/>
                <w:szCs w:val="20"/>
              </w:rPr>
              <w:t xml:space="preserve"> that the Commission sets out in its brief are: (1) that the unfavorable agency action is a contested case hearing that was </w:t>
            </w:r>
            <w:r>
              <w:rPr>
                <w:rFonts w:ascii="sans-serif" w:hAnsi="sans-serif" w:cs="sans-serif"/>
                <w:color w:val="000000"/>
                <w:sz w:val="20"/>
                <w:szCs w:val="20"/>
              </w:rPr>
              <w:t xml:space="preserve">required by law and determined the </w:t>
            </w:r>
            <w:r>
              <w:rPr>
                <w:rFonts w:ascii="sans-serif" w:hAnsi="sans-serif" w:cs="sans-serif"/>
                <w:color w:val="000000"/>
                <w:sz w:val="20"/>
                <w:szCs w:val="20"/>
              </w:rPr>
              <w:t>‘</w:t>
            </w:r>
            <w:r>
              <w:rPr>
                <w:rFonts w:ascii="sans-serif" w:hAnsi="sans-serif" w:cs="sans-serif"/>
                <w:color w:val="000000"/>
                <w:sz w:val="20"/>
                <w:szCs w:val="20"/>
              </w:rPr>
              <w:t>rights, duties, and privileges’ of specific parties; (2) the action represents a final decision and order or a preliminary ruling such that deferral of review would deprive claimant of adequate relief; (3) the claimant f</w:t>
            </w:r>
            <w:r>
              <w:rPr>
                <w:rFonts w:ascii="sans-serif" w:hAnsi="sans-serif" w:cs="sans-serif"/>
                <w:color w:val="000000"/>
                <w:sz w:val="20"/>
                <w:szCs w:val="20"/>
              </w:rPr>
              <w:t xml:space="preserve">ollowed the applicable agency rules and, therefore, was involved in the contested case; and (4) the claimant’s legal interests were injured such that the claimant has standing to appeal the agency decision. </w:t>
            </w:r>
            <w:r w:rsidR="00344CED">
              <w:rPr>
                <w:rFonts w:ascii="sans-serif" w:hAnsi="sans-serif" w:cs="sans-serif"/>
                <w:noProof/>
                <w:color w:val="000000"/>
                <w:sz w:val="20"/>
                <w:szCs w:val="20"/>
              </w:rPr>
              <w:drawing>
                <wp:inline distT="0" distB="0" distL="0" distR="0" wp14:anchorId="47247746" wp14:editId="62CD8BFB">
                  <wp:extent cx="161925" cy="161925"/>
                  <wp:effectExtent l="0" t="0" r="0" b="0"/>
                  <wp:docPr id="433" name="Picture 433">
                    <a:hlinkClick xmlns:a="http://schemas.openxmlformats.org/drawingml/2006/main" r:id="rId3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72" w:history="1">
              <w:r>
                <w:rPr>
                  <w:rFonts w:ascii="sans-serif" w:hAnsi="sans-serif" w:cs="sans-serif"/>
                  <w:i/>
                  <w:iCs/>
                  <w:color w:val="0E568C"/>
                  <w:sz w:val="20"/>
                  <w:szCs w:val="20"/>
                </w:rPr>
                <w:t>PASH,</w:t>
              </w:r>
              <w:r>
                <w:rPr>
                  <w:rFonts w:ascii="sans-serif" w:hAnsi="sans-serif" w:cs="sans-serif"/>
                  <w:color w:val="0E568C"/>
                  <w:sz w:val="20"/>
                  <w:szCs w:val="20"/>
                </w:rPr>
                <w:t xml:space="preserve"> 79 Hawai‘i at 431, 903 P.2d at 1252</w:t>
              </w:r>
            </w:hyperlink>
            <w:r>
              <w:rPr>
                <w:rFonts w:ascii="sans-serif" w:hAnsi="sans-serif" w:cs="sans-serif"/>
                <w:color w:val="000000"/>
                <w:sz w:val="20"/>
                <w:szCs w:val="20"/>
              </w:rPr>
              <w:t>.</w:t>
            </w:r>
          </w:p>
          <w:p w14:paraId="1418A109"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3" w:name="co_footnote_B034102028428320_1"/>
      <w:bookmarkEnd w:id="413"/>
      <w:tr w:rsidR="00000000" w14:paraId="2D98C3D4" w14:textId="77777777">
        <w:tblPrEx>
          <w:tblCellMar>
            <w:top w:w="0" w:type="dxa"/>
            <w:left w:w="0" w:type="dxa"/>
            <w:bottom w:w="0" w:type="dxa"/>
            <w:right w:w="0" w:type="dxa"/>
          </w:tblCellMar>
        </w:tblPrEx>
        <w:tc>
          <w:tcPr>
            <w:tcW w:w="600" w:type="dxa"/>
            <w:tcBorders>
              <w:top w:val="nil"/>
              <w:left w:val="nil"/>
              <w:bottom w:val="nil"/>
              <w:right w:val="nil"/>
            </w:tcBorders>
          </w:tcPr>
          <w:p w14:paraId="1DBA4DF8"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"#co_fnRef_B034102028428320_ID0EHHAM_1"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0F4DF0F3"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C214330" w14:textId="77777777" w:rsidR="00000000" w:rsidRDefault="00CD2F2D">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color w:val="000000"/>
                <w:sz w:val="20"/>
                <w:szCs w:val="20"/>
              </w:rPr>
              <w:t xml:space="preserve">In </w:t>
            </w:r>
            <w:r>
              <w:rPr>
                <w:rFonts w:ascii="sans-serif" w:hAnsi="sans-serif" w:cs="sans-serif"/>
                <w:i/>
                <w:iCs/>
                <w:color w:val="000000"/>
                <w:sz w:val="20"/>
                <w:szCs w:val="20"/>
              </w:rPr>
              <w:t>Puna Geothermal,</w:t>
            </w:r>
            <w:r>
              <w:rPr>
                <w:rFonts w:ascii="sans-serif" w:hAnsi="sans-serif" w:cs="sans-serif"/>
                <w:color w:val="000000"/>
                <w:sz w:val="20"/>
                <w:szCs w:val="20"/>
              </w:rPr>
              <w:t xml:space="preserve"> this court determined that when the issuan</w:t>
            </w:r>
            <w:r>
              <w:rPr>
                <w:rFonts w:ascii="sans-serif" w:hAnsi="sans-serif" w:cs="sans-serif"/>
                <w:color w:val="000000"/>
                <w:sz w:val="20"/>
                <w:szCs w:val="20"/>
              </w:rPr>
              <w:t xml:space="preserve">ce of a permit implicates constitutional rights of other interested parties who have followed the agency’s rules governing participation in contested cases and thereby have standing, then such interested parties have a right to a contested case hearing. A </w:t>
            </w:r>
            <w:r>
              <w:rPr>
                <w:rFonts w:ascii="sans-serif" w:hAnsi="sans-serif" w:cs="sans-serif"/>
                <w:color w:val="000000"/>
                <w:sz w:val="20"/>
                <w:szCs w:val="20"/>
              </w:rPr>
              <w:t xml:space="preserve">jurisdictional analysis under </w:t>
            </w:r>
            <w:r>
              <w:rPr>
                <w:rFonts w:ascii="sans-serif" w:hAnsi="sans-serif" w:cs="sans-serif"/>
                <w:i/>
                <w:iCs/>
                <w:color w:val="000000"/>
                <w:sz w:val="20"/>
                <w:szCs w:val="20"/>
              </w:rPr>
              <w:t>Puna Geothermal</w:t>
            </w:r>
            <w:r>
              <w:rPr>
                <w:rFonts w:ascii="sans-serif" w:hAnsi="sans-serif" w:cs="sans-serif"/>
                <w:color w:val="000000"/>
                <w:sz w:val="20"/>
                <w:szCs w:val="20"/>
              </w:rPr>
              <w:t xml:space="preserve"> follows in section VI, </w:t>
            </w:r>
            <w:r>
              <w:rPr>
                <w:rFonts w:ascii="sans-serif" w:hAnsi="sans-serif" w:cs="sans-serif"/>
                <w:i/>
                <w:iCs/>
                <w:color w:val="000000"/>
                <w:sz w:val="20"/>
                <w:szCs w:val="20"/>
              </w:rPr>
              <w:t>infra.</w:t>
            </w:r>
          </w:p>
          <w:p w14:paraId="631B6905" w14:textId="77777777" w:rsidR="00000000" w:rsidRDefault="00CD2F2D">
            <w:pPr>
              <w:widowControl w:val="0"/>
              <w:autoSpaceDE w:val="0"/>
              <w:autoSpaceDN w:val="0"/>
              <w:adjustRightInd w:val="0"/>
              <w:spacing w:after="0" w:line="240" w:lineRule="auto"/>
              <w:jc w:val="both"/>
              <w:rPr>
                <w:rFonts w:ascii="sans-serif" w:hAnsi="sans-serif" w:cs="sans-serif"/>
                <w:i/>
                <w:iCs/>
                <w:color w:val="000000"/>
                <w:sz w:val="20"/>
                <w:szCs w:val="20"/>
              </w:rPr>
            </w:pPr>
          </w:p>
        </w:tc>
      </w:tr>
      <w:bookmarkStart w:id="414" w:name="co_footnote_B035112028428320_1"/>
      <w:bookmarkEnd w:id="414"/>
      <w:tr w:rsidR="00000000" w14:paraId="0187DF16" w14:textId="77777777">
        <w:tblPrEx>
          <w:tblCellMar>
            <w:top w:w="0" w:type="dxa"/>
            <w:left w:w="0" w:type="dxa"/>
            <w:bottom w:w="0" w:type="dxa"/>
            <w:right w:w="0" w:type="dxa"/>
          </w:tblCellMar>
        </w:tblPrEx>
        <w:tc>
          <w:tcPr>
            <w:tcW w:w="600" w:type="dxa"/>
            <w:tcBorders>
              <w:top w:val="nil"/>
              <w:left w:val="nil"/>
              <w:bottom w:val="nil"/>
              <w:right w:val="nil"/>
            </w:tcBorders>
          </w:tcPr>
          <w:p w14:paraId="589D5BC7"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"#co_fnRef_B035112028428320_ID0ESOAM_1"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27D6D13D"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725D2DF" w14:textId="77777777" w:rsidR="00000000" w:rsidRDefault="00CD2F2D">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color w:val="000000"/>
                <w:sz w:val="20"/>
                <w:szCs w:val="20"/>
              </w:rPr>
              <w:t xml:space="preserve">The application of </w:t>
            </w:r>
            <w:r>
              <w:rPr>
                <w:rFonts w:ascii="sans-serif" w:hAnsi="sans-serif" w:cs="sans-serif"/>
                <w:i/>
                <w:iCs/>
                <w:color w:val="000000"/>
                <w:sz w:val="20"/>
                <w:szCs w:val="20"/>
              </w:rPr>
              <w:t>Ko’olau</w:t>
            </w:r>
            <w:r>
              <w:rPr>
                <w:rFonts w:ascii="sans-serif" w:hAnsi="sans-serif" w:cs="sans-serif"/>
                <w:color w:val="000000"/>
                <w:sz w:val="20"/>
                <w:szCs w:val="20"/>
              </w:rPr>
              <w:t xml:space="preserve"> to this case is further discussed </w:t>
            </w:r>
            <w:r>
              <w:rPr>
                <w:rFonts w:ascii="sans-serif" w:hAnsi="sans-serif" w:cs="sans-serif"/>
                <w:color w:val="000000"/>
                <w:sz w:val="20"/>
                <w:szCs w:val="20"/>
              </w:rPr>
              <w:t xml:space="preserve">in section IV, </w:t>
            </w:r>
            <w:r>
              <w:rPr>
                <w:rFonts w:ascii="sans-serif" w:hAnsi="sans-serif" w:cs="sans-serif"/>
                <w:i/>
                <w:iCs/>
                <w:color w:val="000000"/>
                <w:sz w:val="20"/>
                <w:szCs w:val="20"/>
              </w:rPr>
              <w:t>infra.</w:t>
            </w:r>
          </w:p>
          <w:p w14:paraId="01179A52" w14:textId="77777777" w:rsidR="00000000" w:rsidRDefault="00CD2F2D">
            <w:pPr>
              <w:widowControl w:val="0"/>
              <w:autoSpaceDE w:val="0"/>
              <w:autoSpaceDN w:val="0"/>
              <w:adjustRightInd w:val="0"/>
              <w:spacing w:after="0" w:line="240" w:lineRule="auto"/>
              <w:jc w:val="both"/>
              <w:rPr>
                <w:rFonts w:ascii="sans-serif" w:hAnsi="sans-serif" w:cs="sans-serif"/>
                <w:i/>
                <w:iCs/>
                <w:color w:val="000000"/>
                <w:sz w:val="20"/>
                <w:szCs w:val="20"/>
              </w:rPr>
            </w:pPr>
          </w:p>
        </w:tc>
      </w:tr>
      <w:bookmarkStart w:id="415" w:name="co_footnote_B036122028428320_1"/>
      <w:bookmarkEnd w:id="415"/>
      <w:tr w:rsidR="00000000" w14:paraId="1CCE42CE" w14:textId="77777777">
        <w:tblPrEx>
          <w:tblCellMar>
            <w:top w:w="0" w:type="dxa"/>
            <w:left w:w="0" w:type="dxa"/>
            <w:bottom w:w="0" w:type="dxa"/>
            <w:right w:w="0" w:type="dxa"/>
          </w:tblCellMar>
        </w:tblPrEx>
        <w:tc>
          <w:tcPr>
            <w:tcW w:w="600" w:type="dxa"/>
            <w:tcBorders>
              <w:top w:val="nil"/>
              <w:left w:val="nil"/>
              <w:bottom w:val="nil"/>
              <w:right w:val="nil"/>
            </w:tcBorders>
          </w:tcPr>
          <w:p w14:paraId="5485F14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"#co_fnRef_B036122028428320_ID0EKVAM_1"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3187506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F238151"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Hawai</w:t>
            </w:r>
            <w:r>
              <w:rPr>
                <w:rFonts w:ascii="sans-serif" w:hAnsi="sans-serif" w:cs="sans-serif"/>
                <w:color w:val="000000"/>
                <w:sz w:val="20"/>
                <w:szCs w:val="20"/>
              </w:rPr>
              <w:t>‘</w:t>
            </w:r>
            <w:r>
              <w:rPr>
                <w:rFonts w:ascii="sans-serif" w:hAnsi="sans-serif" w:cs="sans-serif"/>
                <w:color w:val="000000"/>
                <w:sz w:val="20"/>
                <w:szCs w:val="20"/>
              </w:rPr>
              <w:t xml:space="preserve">i Constitution states, </w:t>
            </w:r>
            <w:r>
              <w:rPr>
                <w:rFonts w:ascii="sans-serif" w:hAnsi="sans-serif" w:cs="sans-serif"/>
                <w:color w:val="000000"/>
                <w:sz w:val="20"/>
                <w:szCs w:val="20"/>
              </w:rPr>
              <w:t>“</w:t>
            </w:r>
            <w:r>
              <w:rPr>
                <w:rFonts w:ascii="sans-serif" w:hAnsi="sans-serif" w:cs="sans-serif"/>
                <w:color w:val="000000"/>
                <w:sz w:val="20"/>
                <w:szCs w:val="20"/>
              </w:rPr>
              <w:t>[n]o person shall be deprived of life, liberty or property without due process of law....</w:t>
            </w:r>
            <w:r>
              <w:rPr>
                <w:rFonts w:ascii="sans-serif" w:hAnsi="sans-serif" w:cs="sans-serif"/>
                <w:color w:val="000000"/>
                <w:sz w:val="20"/>
                <w:szCs w:val="20"/>
              </w:rPr>
              <w:t>”</w:t>
            </w:r>
            <w:r>
              <w:rPr>
                <w:rFonts w:ascii="sans-serif" w:hAnsi="sans-serif" w:cs="sans-serif"/>
                <w:color w:val="000000"/>
                <w:sz w:val="20"/>
                <w:szCs w:val="20"/>
              </w:rPr>
              <w:t xml:space="preserve"> </w:t>
            </w:r>
            <w:hyperlink r:id="rId673" w:history="1">
              <w:r>
                <w:rPr>
                  <w:rFonts w:ascii="sans-serif" w:hAnsi="sans-serif" w:cs="sans-serif"/>
                  <w:color w:val="0E568C"/>
                  <w:sz w:val="20"/>
                  <w:szCs w:val="20"/>
                </w:rPr>
                <w:t>Haw. Const. art. I, § 5</w:t>
              </w:r>
            </w:hyperlink>
            <w:r>
              <w:rPr>
                <w:rFonts w:ascii="sans-serif" w:hAnsi="sans-serif" w:cs="sans-serif"/>
                <w:color w:val="000000"/>
                <w:sz w:val="20"/>
                <w:szCs w:val="20"/>
              </w:rPr>
              <w:t xml:space="preserve">. The United States Constitution states, </w:t>
            </w:r>
            <w:r>
              <w:rPr>
                <w:rFonts w:ascii="sans-serif" w:hAnsi="sans-serif" w:cs="sans-serif"/>
                <w:color w:val="000000"/>
                <w:sz w:val="20"/>
                <w:szCs w:val="20"/>
              </w:rPr>
              <w:t>“</w:t>
            </w:r>
            <w:r>
              <w:rPr>
                <w:rFonts w:ascii="sans-serif" w:hAnsi="sans-serif" w:cs="sans-serif"/>
                <w:color w:val="000000"/>
                <w:sz w:val="20"/>
                <w:szCs w:val="20"/>
              </w:rPr>
              <w:t>[n]o person shall be ... deprived of life, liberty, or property, without due process of law....</w:t>
            </w:r>
            <w:r>
              <w:rPr>
                <w:rFonts w:ascii="sans-serif" w:hAnsi="sans-serif" w:cs="sans-serif"/>
                <w:color w:val="000000"/>
                <w:sz w:val="20"/>
                <w:szCs w:val="20"/>
              </w:rPr>
              <w:t>”</w:t>
            </w:r>
            <w:r>
              <w:rPr>
                <w:rFonts w:ascii="sans-serif" w:hAnsi="sans-serif" w:cs="sans-serif"/>
                <w:color w:val="000000"/>
                <w:sz w:val="20"/>
                <w:szCs w:val="20"/>
              </w:rPr>
              <w:t xml:space="preserve"> </w:t>
            </w:r>
            <w:hyperlink r:id="rId674" w:history="1">
              <w:r>
                <w:rPr>
                  <w:rFonts w:ascii="sans-serif" w:hAnsi="sans-serif" w:cs="sans-serif"/>
                  <w:color w:val="0E568C"/>
                  <w:sz w:val="20"/>
                  <w:szCs w:val="20"/>
                </w:rPr>
                <w:t>U.S. Const. amend. 5</w:t>
              </w:r>
            </w:hyperlink>
            <w:r>
              <w:rPr>
                <w:rFonts w:ascii="sans-serif" w:hAnsi="sans-serif" w:cs="sans-serif"/>
                <w:color w:val="000000"/>
                <w:sz w:val="20"/>
                <w:szCs w:val="20"/>
              </w:rPr>
              <w:t>.</w:t>
            </w:r>
          </w:p>
          <w:p w14:paraId="0024BF5F"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6" w:name="co_footnote_B037132028428320_1"/>
      <w:bookmarkEnd w:id="416"/>
      <w:tr w:rsidR="00000000" w14:paraId="153A485F" w14:textId="77777777">
        <w:tblPrEx>
          <w:tblCellMar>
            <w:top w:w="0" w:type="dxa"/>
            <w:left w:w="0" w:type="dxa"/>
            <w:bottom w:w="0" w:type="dxa"/>
            <w:right w:w="0" w:type="dxa"/>
          </w:tblCellMar>
        </w:tblPrEx>
        <w:tc>
          <w:tcPr>
            <w:tcW w:w="600" w:type="dxa"/>
            <w:tcBorders>
              <w:top w:val="nil"/>
              <w:left w:val="nil"/>
              <w:bottom w:val="nil"/>
              <w:right w:val="nil"/>
            </w:tcBorders>
          </w:tcPr>
          <w:p w14:paraId="2FE5A18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"#co_fnRef_B037132028428320_ID0E4EBM_1"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13</w:t>
            </w:r>
            <w:r>
              <w:rPr>
                <w:rFonts w:ascii="sans-serif" w:hAnsi="sans-serif" w:cs="sans-serif"/>
                <w:color w:val="000000"/>
                <w:sz w:val="20"/>
                <w:szCs w:val="20"/>
              </w:rPr>
              <w:fldChar w:fldCharType="end"/>
            </w:r>
          </w:p>
          <w:p w14:paraId="17723486"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355BDEB"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hyperlink r:id="rId675" w:history="1">
              <w:r>
                <w:rPr>
                  <w:rFonts w:ascii="sans-serif" w:hAnsi="sans-serif" w:cs="sans-serif"/>
                  <w:color w:val="0E568C"/>
                  <w:sz w:val="20"/>
                  <w:szCs w:val="20"/>
                </w:rPr>
                <w:t>HRS § 174</w:t>
              </w:r>
              <w:r>
                <w:rPr>
                  <w:rFonts w:ascii="sans-serif" w:hAnsi="sans-serif" w:cs="sans-serif"/>
                  <w:color w:val="0E568C"/>
                  <w:sz w:val="20"/>
                  <w:szCs w:val="20"/>
                </w:rPr>
                <w:t>C–41</w:t>
              </w:r>
            </w:hyperlink>
            <w:r>
              <w:rPr>
                <w:rFonts w:ascii="sans-serif" w:hAnsi="sans-serif" w:cs="sans-serif"/>
                <w:color w:val="000000"/>
                <w:sz w:val="20"/>
                <w:szCs w:val="20"/>
              </w:rPr>
              <w:t xml:space="preserve"> states in relevant part that </w:t>
            </w:r>
            <w:r>
              <w:rPr>
                <w:rFonts w:ascii="sans-serif" w:hAnsi="sans-serif" w:cs="sans-serif"/>
                <w:color w:val="000000"/>
                <w:sz w:val="20"/>
                <w:szCs w:val="20"/>
              </w:rPr>
              <w:t>“</w:t>
            </w:r>
            <w:r>
              <w:rPr>
                <w:rFonts w:ascii="sans-serif" w:hAnsi="sans-serif" w:cs="sans-serif"/>
                <w:color w:val="000000"/>
                <w:sz w:val="20"/>
                <w:szCs w:val="20"/>
              </w:rPr>
              <w:t>[w]hen it can be reasonably determined, after conducting scientific investigations and research, that the water resources in an area may be threatened by existing or proposed withdrawals or diversions of water, the com</w:t>
            </w:r>
            <w:r>
              <w:rPr>
                <w:rFonts w:ascii="sans-serif" w:hAnsi="sans-serif" w:cs="sans-serif"/>
                <w:color w:val="000000"/>
                <w:sz w:val="20"/>
                <w:szCs w:val="20"/>
              </w:rPr>
              <w:t>mission shall designate the area for the purpose of establishing administrative control over the withdrawals and diversions of ground and surface waters in the area to ensure reasonable-beneficial use of the water resources in the public interest.</w:t>
            </w:r>
            <w:r>
              <w:rPr>
                <w:rFonts w:ascii="sans-serif" w:hAnsi="sans-serif" w:cs="sans-serif"/>
                <w:color w:val="000000"/>
                <w:sz w:val="20"/>
                <w:szCs w:val="20"/>
              </w:rPr>
              <w:t>”</w:t>
            </w:r>
          </w:p>
          <w:p w14:paraId="5B638D8D"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7" w:name="co_footnote_B038142028428320_1"/>
      <w:bookmarkEnd w:id="417"/>
      <w:tr w:rsidR="00000000" w14:paraId="599ABB76" w14:textId="77777777">
        <w:tblPrEx>
          <w:tblCellMar>
            <w:top w:w="0" w:type="dxa"/>
            <w:left w:w="0" w:type="dxa"/>
            <w:bottom w:w="0" w:type="dxa"/>
            <w:right w:w="0" w:type="dxa"/>
          </w:tblCellMar>
        </w:tblPrEx>
        <w:tc>
          <w:tcPr>
            <w:tcW w:w="600" w:type="dxa"/>
            <w:tcBorders>
              <w:top w:val="nil"/>
              <w:left w:val="nil"/>
              <w:bottom w:val="nil"/>
              <w:right w:val="nil"/>
            </w:tcBorders>
          </w:tcPr>
          <w:p w14:paraId="77F7186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"#co_fnRef_B038142028428320_ID0EVHBM_1"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14</w:t>
            </w:r>
            <w:r>
              <w:rPr>
                <w:rFonts w:ascii="sans-serif" w:hAnsi="sans-serif" w:cs="sans-serif"/>
                <w:color w:val="000000"/>
                <w:sz w:val="20"/>
                <w:szCs w:val="20"/>
              </w:rPr>
              <w:fldChar w:fldCharType="end"/>
            </w:r>
          </w:p>
          <w:p w14:paraId="5D7155C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FF5A6D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lastRenderedPageBreak/>
              <w:t xml:space="preserve">An aquifer is a </w:t>
            </w:r>
            <w:r>
              <w:rPr>
                <w:rFonts w:ascii="sans-serif" w:hAnsi="sans-serif" w:cs="sans-serif"/>
                <w:color w:val="000000"/>
                <w:sz w:val="20"/>
                <w:szCs w:val="20"/>
              </w:rPr>
              <w:t>“</w:t>
            </w:r>
            <w:r>
              <w:rPr>
                <w:rFonts w:ascii="sans-serif" w:hAnsi="sans-serif" w:cs="sans-serif"/>
                <w:color w:val="000000"/>
                <w:sz w:val="20"/>
                <w:szCs w:val="20"/>
              </w:rPr>
              <w:t>water-bearing stratum of permeable rock, sand, or gravel.</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Merriam</w:t>
            </w:r>
            <w:r>
              <w:rPr>
                <w:rFonts w:ascii="sans-serif" w:hAnsi="sans-serif" w:cs="sans-serif"/>
                <w:i/>
                <w:iCs/>
                <w:color w:val="000000"/>
                <w:sz w:val="20"/>
                <w:szCs w:val="20"/>
              </w:rPr>
              <w:t>–</w:t>
            </w:r>
            <w:r>
              <w:rPr>
                <w:rFonts w:ascii="sans-serif" w:hAnsi="sans-serif" w:cs="sans-serif"/>
                <w:i/>
                <w:iCs/>
                <w:color w:val="000000"/>
                <w:sz w:val="20"/>
                <w:szCs w:val="20"/>
              </w:rPr>
              <w:t>Webster Dictionary</w:t>
            </w:r>
            <w:r>
              <w:rPr>
                <w:rFonts w:ascii="sans-serif" w:hAnsi="sans-serif" w:cs="sans-serif"/>
                <w:color w:val="000000"/>
                <w:sz w:val="20"/>
                <w:szCs w:val="20"/>
              </w:rPr>
              <w:t xml:space="preserve"> 58 (10th </w:t>
            </w:r>
            <w:r>
              <w:rPr>
                <w:rFonts w:ascii="sans-serif" w:hAnsi="sans-serif" w:cs="sans-serif"/>
                <w:color w:val="000000"/>
                <w:sz w:val="20"/>
                <w:szCs w:val="20"/>
              </w:rPr>
              <w:lastRenderedPageBreak/>
              <w:t>ed.1993).</w:t>
            </w:r>
          </w:p>
          <w:p w14:paraId="6E0F3CC1"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8" w:name="co_footnote_B039152028428320_1"/>
      <w:bookmarkEnd w:id="418"/>
      <w:tr w:rsidR="00000000" w14:paraId="3069E56F" w14:textId="77777777">
        <w:tblPrEx>
          <w:tblCellMar>
            <w:top w:w="0" w:type="dxa"/>
            <w:left w:w="0" w:type="dxa"/>
            <w:bottom w:w="0" w:type="dxa"/>
            <w:right w:w="0" w:type="dxa"/>
          </w:tblCellMar>
        </w:tblPrEx>
        <w:tc>
          <w:tcPr>
            <w:tcW w:w="600" w:type="dxa"/>
            <w:tcBorders>
              <w:top w:val="nil"/>
              <w:left w:val="nil"/>
              <w:bottom w:val="nil"/>
              <w:right w:val="nil"/>
            </w:tcBorders>
          </w:tcPr>
          <w:p w14:paraId="201687B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"#co_fnRef_B039152028428320_ID0E3HBM_1"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15</w:t>
            </w:r>
            <w:r>
              <w:rPr>
                <w:rFonts w:ascii="sans-serif" w:hAnsi="sans-serif" w:cs="sans-serif"/>
                <w:color w:val="000000"/>
                <w:sz w:val="20"/>
                <w:szCs w:val="20"/>
              </w:rPr>
              <w:fldChar w:fldCharType="end"/>
            </w:r>
          </w:p>
          <w:p w14:paraId="1B6250C1"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5C0AF97"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hyperlink r:id="rId676" w:history="1">
              <w:r>
                <w:rPr>
                  <w:rFonts w:ascii="sans-serif" w:hAnsi="sans-serif" w:cs="sans-serif"/>
                  <w:color w:val="0E568C"/>
                  <w:sz w:val="20"/>
                  <w:szCs w:val="20"/>
                </w:rPr>
                <w:t>HRS § 174C–41(b)</w:t>
              </w:r>
            </w:hyperlink>
            <w:r>
              <w:rPr>
                <w:rFonts w:ascii="sans-serif" w:hAnsi="sans-serif" w:cs="sans-serif"/>
                <w:color w:val="000000"/>
                <w:sz w:val="20"/>
                <w:szCs w:val="20"/>
              </w:rPr>
              <w:t xml:space="preserve"> states in relevant part that </w:t>
            </w:r>
            <w:r>
              <w:rPr>
                <w:rFonts w:ascii="sans-serif" w:hAnsi="sans-serif" w:cs="sans-serif"/>
                <w:color w:val="000000"/>
                <w:sz w:val="20"/>
                <w:szCs w:val="20"/>
              </w:rPr>
              <w:t>“</w:t>
            </w:r>
            <w:r>
              <w:rPr>
                <w:rFonts w:ascii="sans-serif" w:hAnsi="sans-serif" w:cs="sans-serif"/>
                <w:color w:val="000000"/>
                <w:sz w:val="20"/>
                <w:szCs w:val="20"/>
              </w:rPr>
              <w:t>[t]he designation of a water management area by the commission may be initiated by th</w:t>
            </w:r>
            <w:r>
              <w:rPr>
                <w:rFonts w:ascii="sans-serif" w:hAnsi="sans-serif" w:cs="sans-serif"/>
                <w:color w:val="000000"/>
                <w:sz w:val="20"/>
                <w:szCs w:val="20"/>
              </w:rPr>
              <w:t>e chairperson or by written petition.</w:t>
            </w:r>
            <w:r>
              <w:rPr>
                <w:rFonts w:ascii="sans-serif" w:hAnsi="sans-serif" w:cs="sans-serif"/>
                <w:color w:val="000000"/>
                <w:sz w:val="20"/>
                <w:szCs w:val="20"/>
              </w:rPr>
              <w:t>”</w:t>
            </w:r>
          </w:p>
          <w:p w14:paraId="6C1D0586"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9" w:name="co_footnote_B040162028428320_1"/>
      <w:bookmarkEnd w:id="419"/>
      <w:tr w:rsidR="00000000" w14:paraId="6A0F054F" w14:textId="77777777">
        <w:tblPrEx>
          <w:tblCellMar>
            <w:top w:w="0" w:type="dxa"/>
            <w:left w:w="0" w:type="dxa"/>
            <w:bottom w:w="0" w:type="dxa"/>
            <w:right w:w="0" w:type="dxa"/>
          </w:tblCellMar>
        </w:tblPrEx>
        <w:tc>
          <w:tcPr>
            <w:tcW w:w="600" w:type="dxa"/>
            <w:tcBorders>
              <w:top w:val="nil"/>
              <w:left w:val="nil"/>
              <w:bottom w:val="nil"/>
              <w:right w:val="nil"/>
            </w:tcBorders>
          </w:tcPr>
          <w:p w14:paraId="6993A19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"#co_fnRef_B040162028428320_ID0EWJBM_1"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16</w:t>
            </w:r>
            <w:r>
              <w:rPr>
                <w:rFonts w:ascii="sans-serif" w:hAnsi="sans-serif" w:cs="sans-serif"/>
                <w:color w:val="000000"/>
                <w:sz w:val="20"/>
                <w:szCs w:val="20"/>
              </w:rPr>
              <w:fldChar w:fldCharType="end"/>
            </w:r>
          </w:p>
          <w:p w14:paraId="5FAC49D8"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F99D1B0" w14:textId="45E199B5" w:rsidR="00000000" w:rsidRDefault="00CD2F2D">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color w:val="000000"/>
                <w:sz w:val="20"/>
                <w:szCs w:val="20"/>
              </w:rPr>
              <w:t xml:space="preserve">The majority uses </w:t>
            </w:r>
            <w:r>
              <w:rPr>
                <w:rFonts w:ascii="sans-serif" w:hAnsi="sans-serif" w:cs="sans-serif"/>
                <w:i/>
                <w:iCs/>
                <w:color w:val="000000"/>
                <w:sz w:val="20"/>
                <w:szCs w:val="20"/>
              </w:rPr>
              <w:t>Ko’olau</w:t>
            </w:r>
            <w:r>
              <w:rPr>
                <w:rFonts w:ascii="sans-serif" w:hAnsi="sans-serif" w:cs="sans-serif"/>
                <w:color w:val="000000"/>
                <w:sz w:val="20"/>
                <w:szCs w:val="20"/>
              </w:rPr>
              <w:t xml:space="preserve"> to suggest that the factors for establishing a WUPA in </w:t>
            </w:r>
            <w:r>
              <w:rPr>
                <w:rFonts w:ascii="sans-serif" w:hAnsi="sans-serif" w:cs="sans-serif"/>
                <w:i/>
                <w:iCs/>
                <w:color w:val="000000"/>
                <w:sz w:val="20"/>
                <w:szCs w:val="20"/>
              </w:rPr>
              <w:t>Ko’olau</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counsel in favor of judicial review in this case.</w:t>
            </w:r>
            <w:r>
              <w:rPr>
                <w:rFonts w:ascii="sans-serif" w:hAnsi="sans-serif" w:cs="sans-serif"/>
                <w:color w:val="000000"/>
                <w:sz w:val="20"/>
                <w:szCs w:val="20"/>
              </w:rPr>
              <w:t>”</w:t>
            </w:r>
            <w:r>
              <w:rPr>
                <w:rFonts w:ascii="sans-serif" w:hAnsi="sans-serif" w:cs="sans-serif"/>
                <w:color w:val="000000"/>
                <w:sz w:val="20"/>
                <w:szCs w:val="20"/>
              </w:rPr>
              <w:t xml:space="preserve"> (Majority at 243, 287 P.3d at 144.) The </w:t>
            </w:r>
            <w:r>
              <w:rPr>
                <w:rFonts w:ascii="sans-serif" w:hAnsi="sans-serif" w:cs="sans-serif"/>
                <w:i/>
                <w:iCs/>
                <w:color w:val="000000"/>
                <w:sz w:val="20"/>
                <w:szCs w:val="20"/>
              </w:rPr>
              <w:t>Ko’olau</w:t>
            </w:r>
            <w:r>
              <w:rPr>
                <w:rFonts w:ascii="sans-serif" w:hAnsi="sans-serif" w:cs="sans-serif"/>
                <w:color w:val="000000"/>
                <w:sz w:val="20"/>
                <w:szCs w:val="20"/>
              </w:rPr>
              <w:t xml:space="preserve"> court held that, in deciding a WUPA, the Commission must consider several factors, including</w:t>
            </w:r>
            <w:r>
              <w:rPr>
                <w:rFonts w:ascii="sans-serif" w:hAnsi="sans-serif" w:cs="sans-serif"/>
                <w:color w:val="000000"/>
                <w:sz w:val="20"/>
                <w:szCs w:val="20"/>
              </w:rPr>
              <w:t xml:space="preserve"> whether the water is a </w:t>
            </w:r>
            <w:r>
              <w:rPr>
                <w:rFonts w:ascii="sans-serif" w:hAnsi="sans-serif" w:cs="sans-serif"/>
                <w:color w:val="000000"/>
                <w:sz w:val="20"/>
                <w:szCs w:val="20"/>
              </w:rPr>
              <w:t>“</w:t>
            </w:r>
            <w:r>
              <w:rPr>
                <w:rFonts w:ascii="sans-serif" w:hAnsi="sans-serif" w:cs="sans-serif"/>
                <w:color w:val="000000"/>
                <w:sz w:val="20"/>
                <w:szCs w:val="20"/>
              </w:rPr>
              <w:t>reasonable-beneficial use as defined in [the State Water Code]</w:t>
            </w:r>
            <w:r>
              <w:rPr>
                <w:rFonts w:ascii="sans-serif" w:hAnsi="sans-serif" w:cs="sans-serif"/>
                <w:color w:val="000000"/>
                <w:sz w:val="20"/>
                <w:szCs w:val="20"/>
              </w:rPr>
              <w:t>”</w:t>
            </w:r>
            <w:r>
              <w:rPr>
                <w:rFonts w:ascii="sans-serif" w:hAnsi="sans-serif" w:cs="sans-serif"/>
                <w:color w:val="000000"/>
                <w:sz w:val="20"/>
                <w:szCs w:val="20"/>
              </w:rPr>
              <w:t xml:space="preserve">; whether the use is </w:t>
            </w:r>
            <w:r>
              <w:rPr>
                <w:rFonts w:ascii="sans-serif" w:hAnsi="sans-serif" w:cs="sans-serif"/>
                <w:color w:val="000000"/>
                <w:sz w:val="20"/>
                <w:szCs w:val="20"/>
              </w:rPr>
              <w:t>“</w:t>
            </w:r>
            <w:r>
              <w:rPr>
                <w:rFonts w:ascii="sans-serif" w:hAnsi="sans-serif" w:cs="sans-serif"/>
                <w:color w:val="000000"/>
                <w:sz w:val="20"/>
                <w:szCs w:val="20"/>
              </w:rPr>
              <w:t>consistent with the public interest</w:t>
            </w:r>
            <w:r>
              <w:rPr>
                <w:rFonts w:ascii="sans-serif" w:hAnsi="sans-serif" w:cs="sans-serif"/>
                <w:color w:val="000000"/>
                <w:sz w:val="20"/>
                <w:szCs w:val="20"/>
              </w:rPr>
              <w:t>”</w:t>
            </w:r>
            <w:r>
              <w:rPr>
                <w:rFonts w:ascii="sans-serif" w:hAnsi="sans-serif" w:cs="sans-serif"/>
                <w:color w:val="000000"/>
                <w:sz w:val="20"/>
                <w:szCs w:val="20"/>
              </w:rPr>
              <w:t xml:space="preserve">; and whether it is consistent with governmental land use plans. </w:t>
            </w:r>
            <w:r w:rsidR="00344CED">
              <w:rPr>
                <w:rFonts w:ascii="sans-serif" w:hAnsi="sans-serif" w:cs="sans-serif"/>
                <w:noProof/>
                <w:color w:val="000000"/>
                <w:sz w:val="20"/>
                <w:szCs w:val="20"/>
              </w:rPr>
              <w:drawing>
                <wp:inline distT="0" distB="0" distL="0" distR="0" wp14:anchorId="5D009C15" wp14:editId="62007050">
                  <wp:extent cx="161925" cy="161925"/>
                  <wp:effectExtent l="0" t="0" r="0" b="0"/>
                  <wp:docPr id="434" name="Picture 434">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77" w:history="1">
              <w:r>
                <w:rPr>
                  <w:rFonts w:ascii="sans-serif" w:hAnsi="sans-serif" w:cs="sans-serif"/>
                  <w:i/>
                  <w:iCs/>
                  <w:color w:val="0E568C"/>
                  <w:sz w:val="20"/>
                  <w:szCs w:val="20"/>
                </w:rPr>
                <w:t>Ko’olau</w:t>
              </w:r>
              <w:r>
                <w:rPr>
                  <w:rFonts w:ascii="sans-serif" w:hAnsi="sans-serif" w:cs="sans-serif"/>
                  <w:color w:val="0E568C"/>
                  <w:sz w:val="20"/>
                  <w:szCs w:val="20"/>
                </w:rPr>
                <w:t xml:space="preserve"> 83 Hawai‘i at 492, 927 P.2d at 1375.</w:t>
              </w:r>
            </w:hyperlink>
            <w:r>
              <w:rPr>
                <w:rFonts w:ascii="sans-serif" w:hAnsi="sans-serif" w:cs="sans-serif"/>
                <w:color w:val="000000"/>
                <w:sz w:val="20"/>
                <w:szCs w:val="20"/>
              </w:rPr>
              <w:t xml:space="preserve"> The majority likens the analysis for a WUPA to the IIFS in this case, stating, </w:t>
            </w:r>
            <w:r>
              <w:rPr>
                <w:rFonts w:ascii="sans-serif" w:hAnsi="sans-serif" w:cs="sans-serif"/>
                <w:color w:val="000000"/>
                <w:sz w:val="20"/>
                <w:szCs w:val="20"/>
              </w:rPr>
              <w:t>“</w:t>
            </w:r>
            <w:r>
              <w:rPr>
                <w:rFonts w:ascii="sans-serif" w:hAnsi="sans-serif" w:cs="sans-serif"/>
                <w:color w:val="000000"/>
                <w:sz w:val="20"/>
                <w:szCs w:val="20"/>
              </w:rPr>
              <w:t>[u]nlike establishing a WMA, the analysis supporting the determination of an IIFS requires more tha</w:t>
            </w:r>
            <w:r>
              <w:rPr>
                <w:rFonts w:ascii="sans-serif" w:hAnsi="sans-serif" w:cs="sans-serif"/>
                <w:color w:val="000000"/>
                <w:sz w:val="20"/>
                <w:szCs w:val="20"/>
              </w:rPr>
              <w:t>n a yes/no decision.</w:t>
            </w:r>
            <w:r>
              <w:rPr>
                <w:rFonts w:ascii="sans-serif" w:hAnsi="sans-serif" w:cs="sans-serif"/>
                <w:color w:val="000000"/>
                <w:sz w:val="20"/>
                <w:szCs w:val="20"/>
              </w:rPr>
              <w:t>”</w:t>
            </w:r>
            <w:r>
              <w:rPr>
                <w:rFonts w:ascii="sans-serif" w:hAnsi="sans-serif" w:cs="sans-serif"/>
                <w:color w:val="000000"/>
                <w:sz w:val="20"/>
                <w:szCs w:val="20"/>
              </w:rPr>
              <w:t xml:space="preserve"> (Majority at 243, 287 P.3d at 144.) According to the majority, </w:t>
            </w:r>
            <w:r>
              <w:rPr>
                <w:rFonts w:ascii="sans-serif" w:hAnsi="sans-serif" w:cs="sans-serif"/>
                <w:color w:val="000000"/>
                <w:sz w:val="20"/>
                <w:szCs w:val="20"/>
              </w:rPr>
              <w:t>“</w:t>
            </w:r>
            <w:r>
              <w:rPr>
                <w:rFonts w:ascii="sans-serif" w:hAnsi="sans-serif" w:cs="sans-serif"/>
                <w:color w:val="000000"/>
                <w:sz w:val="20"/>
                <w:szCs w:val="20"/>
              </w:rPr>
              <w:t>the ramifications of an erroneous IIFS could offend the public trust, and is simply too important to deprive parties of due process and judicial review.</w:t>
            </w:r>
            <w:r>
              <w:rPr>
                <w:rFonts w:ascii="sans-serif" w:hAnsi="sans-serif" w:cs="sans-serif"/>
                <w:color w:val="000000"/>
                <w:sz w:val="20"/>
                <w:szCs w:val="20"/>
              </w:rPr>
              <w:t>”</w:t>
            </w:r>
            <w:r>
              <w:rPr>
                <w:rFonts w:ascii="sans-serif" w:hAnsi="sans-serif" w:cs="sans-serif"/>
                <w:color w:val="000000"/>
                <w:sz w:val="20"/>
                <w:szCs w:val="20"/>
              </w:rPr>
              <w:t xml:space="preserve"> (Majority at 244</w:t>
            </w:r>
            <w:r>
              <w:rPr>
                <w:rFonts w:ascii="sans-serif" w:hAnsi="sans-serif" w:cs="sans-serif"/>
                <w:color w:val="000000"/>
                <w:sz w:val="20"/>
                <w:szCs w:val="20"/>
              </w:rPr>
              <w:t>, 287 P.3d at 145.) However, an IIFS determination is more akin to a WMA designation than a WUPA decision because, as with a WMA designation, the legislature did not intend for an IIFS to be the subject of a contested case hearing under chapter 91. This is</w:t>
            </w:r>
            <w:r>
              <w:rPr>
                <w:rFonts w:ascii="sans-serif" w:hAnsi="sans-serif" w:cs="sans-serif"/>
                <w:color w:val="000000"/>
                <w:sz w:val="20"/>
                <w:szCs w:val="20"/>
              </w:rPr>
              <w:t xml:space="preserve"> further discussed in section B, </w:t>
            </w:r>
            <w:r>
              <w:rPr>
                <w:rFonts w:ascii="sans-serif" w:hAnsi="sans-serif" w:cs="sans-serif"/>
                <w:i/>
                <w:iCs/>
                <w:color w:val="000000"/>
                <w:sz w:val="20"/>
                <w:szCs w:val="20"/>
              </w:rPr>
              <w:t>infra.</w:t>
            </w:r>
          </w:p>
          <w:p w14:paraId="7B0E2E31" w14:textId="77777777" w:rsidR="00000000" w:rsidRDefault="00CD2F2D">
            <w:pPr>
              <w:widowControl w:val="0"/>
              <w:autoSpaceDE w:val="0"/>
              <w:autoSpaceDN w:val="0"/>
              <w:adjustRightInd w:val="0"/>
              <w:spacing w:after="0" w:line="240" w:lineRule="auto"/>
              <w:jc w:val="both"/>
              <w:rPr>
                <w:rFonts w:ascii="sans-serif" w:hAnsi="sans-serif" w:cs="sans-serif"/>
                <w:i/>
                <w:iCs/>
                <w:color w:val="000000"/>
                <w:sz w:val="20"/>
                <w:szCs w:val="20"/>
              </w:rPr>
            </w:pPr>
          </w:p>
        </w:tc>
      </w:tr>
      <w:bookmarkStart w:id="420" w:name="co_footnote_B041172028428320_1"/>
      <w:bookmarkEnd w:id="420"/>
      <w:tr w:rsidR="00000000" w14:paraId="53F90790" w14:textId="77777777">
        <w:tblPrEx>
          <w:tblCellMar>
            <w:top w:w="0" w:type="dxa"/>
            <w:left w:w="0" w:type="dxa"/>
            <w:bottom w:w="0" w:type="dxa"/>
            <w:right w:w="0" w:type="dxa"/>
          </w:tblCellMar>
        </w:tblPrEx>
        <w:tc>
          <w:tcPr>
            <w:tcW w:w="600" w:type="dxa"/>
            <w:tcBorders>
              <w:top w:val="nil"/>
              <w:left w:val="nil"/>
              <w:bottom w:val="nil"/>
              <w:right w:val="nil"/>
            </w:tcBorders>
          </w:tcPr>
          <w:p w14:paraId="5D4B9D1C"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"#co_fnRef_B041172028428320_ID0EF4BM_1"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17</w:t>
            </w:r>
            <w:r>
              <w:rPr>
                <w:rFonts w:ascii="sans-serif" w:hAnsi="sans-serif" w:cs="sans-serif"/>
                <w:color w:val="000000"/>
                <w:sz w:val="20"/>
                <w:szCs w:val="20"/>
              </w:rPr>
              <w:fldChar w:fldCharType="end"/>
            </w:r>
          </w:p>
          <w:p w14:paraId="38D72D37"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1EE5BF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statutory designation procedure is described in </w:t>
            </w:r>
            <w:hyperlink r:id="rId678" w:history="1">
              <w:r>
                <w:rPr>
                  <w:rFonts w:ascii="sans-serif" w:hAnsi="sans-serif" w:cs="sans-serif"/>
                  <w:color w:val="0E568C"/>
                  <w:sz w:val="20"/>
                  <w:szCs w:val="20"/>
                </w:rPr>
                <w:t>HRS § 174C–41</w:t>
              </w:r>
            </w:hyperlink>
            <w:r>
              <w:rPr>
                <w:rFonts w:ascii="sans-serif" w:hAnsi="sans-serif" w:cs="sans-serif"/>
                <w:color w:val="000000"/>
                <w:sz w:val="20"/>
                <w:szCs w:val="20"/>
              </w:rPr>
              <w:t xml:space="preserve">. The following section, </w:t>
            </w:r>
            <w:hyperlink r:id="rId679" w:history="1">
              <w:r>
                <w:rPr>
                  <w:rFonts w:ascii="sans-serif" w:hAnsi="sans-serif" w:cs="sans-serif"/>
                  <w:color w:val="0E568C"/>
                  <w:sz w:val="20"/>
                  <w:szCs w:val="20"/>
                </w:rPr>
                <w:t>HRS § 174C–42</w:t>
              </w:r>
            </w:hyperlink>
            <w:r>
              <w:rPr>
                <w:rFonts w:ascii="sans-serif" w:hAnsi="sans-serif" w:cs="sans-serif"/>
                <w:color w:val="000000"/>
                <w:sz w:val="20"/>
                <w:szCs w:val="20"/>
              </w:rPr>
              <w:t xml:space="preserve">, indicates that notice and a public hearing are required, and states that </w:t>
            </w:r>
            <w:r>
              <w:rPr>
                <w:rFonts w:ascii="sans-serif" w:hAnsi="sans-serif" w:cs="sans-serif"/>
                <w:color w:val="000000"/>
                <w:sz w:val="20"/>
                <w:szCs w:val="20"/>
              </w:rPr>
              <w:t>“</w:t>
            </w:r>
            <w:r>
              <w:rPr>
                <w:rFonts w:ascii="sans-serif" w:hAnsi="sans-serif" w:cs="sans-serif"/>
                <w:color w:val="000000"/>
                <w:sz w:val="20"/>
                <w:szCs w:val="20"/>
              </w:rPr>
              <w:t>[w]hen a recommendation for designation of a water management area has been accepted, the commission shall hold a public hearing at a location in the vicinity o</w:t>
            </w:r>
            <w:r>
              <w:rPr>
                <w:rFonts w:ascii="sans-serif" w:hAnsi="sans-serif" w:cs="sans-serif"/>
                <w:color w:val="000000"/>
                <w:sz w:val="20"/>
                <w:szCs w:val="20"/>
              </w:rPr>
              <w:t>f the area proposed for designation and give public notice of he hearing [.]</w:t>
            </w:r>
            <w:r>
              <w:rPr>
                <w:rFonts w:ascii="sans-serif" w:hAnsi="sans-serif" w:cs="sans-serif"/>
                <w:color w:val="000000"/>
                <w:sz w:val="20"/>
                <w:szCs w:val="20"/>
              </w:rPr>
              <w:t>”</w:t>
            </w:r>
            <w:r>
              <w:rPr>
                <w:rFonts w:ascii="sans-serif" w:hAnsi="sans-serif" w:cs="sans-serif"/>
                <w:color w:val="000000"/>
                <w:sz w:val="20"/>
                <w:szCs w:val="20"/>
              </w:rPr>
              <w:t xml:space="preserve"> While a public hearing is required in a WMA, </w:t>
            </w:r>
            <w:r>
              <w:rPr>
                <w:rFonts w:ascii="sans-serif" w:hAnsi="sans-serif" w:cs="sans-serif"/>
                <w:i/>
                <w:iCs/>
                <w:color w:val="000000"/>
                <w:sz w:val="20"/>
                <w:szCs w:val="20"/>
              </w:rPr>
              <w:t>Ko’olau</w:t>
            </w:r>
            <w:r>
              <w:rPr>
                <w:rFonts w:ascii="sans-serif" w:hAnsi="sans-serif" w:cs="sans-serif"/>
                <w:color w:val="000000"/>
                <w:sz w:val="20"/>
                <w:szCs w:val="20"/>
              </w:rPr>
              <w:t xml:space="preserve"> established that this is not the equivalent of a contested case hearing. </w:t>
            </w:r>
            <w:r>
              <w:rPr>
                <w:rFonts w:ascii="sans-serif" w:hAnsi="sans-serif" w:cs="sans-serif"/>
                <w:i/>
                <w:iCs/>
                <w:color w:val="000000"/>
                <w:sz w:val="20"/>
                <w:szCs w:val="20"/>
              </w:rPr>
              <w:t>Ko’olau</w:t>
            </w:r>
            <w:r>
              <w:rPr>
                <w:rFonts w:ascii="sans-serif" w:hAnsi="sans-serif" w:cs="sans-serif"/>
                <w:color w:val="000000"/>
                <w:sz w:val="20"/>
                <w:szCs w:val="20"/>
              </w:rPr>
              <w:t xml:space="preserve"> stated:</w:t>
            </w:r>
          </w:p>
          <w:p w14:paraId="204BDDEA"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i/>
                <w:iCs/>
                <w:color w:val="000000"/>
                <w:sz w:val="20"/>
                <w:szCs w:val="20"/>
              </w:rPr>
              <w:t>As we interpret the Code, the legislature did not intend that a WMA designation proceeding be conducted as a Chapter 91 contested case hearing.</w:t>
            </w:r>
            <w:r>
              <w:rPr>
                <w:rFonts w:ascii="sans-serif" w:hAnsi="sans-serif" w:cs="sans-serif"/>
                <w:color w:val="000000"/>
                <w:sz w:val="20"/>
                <w:szCs w:val="20"/>
              </w:rPr>
              <w:t xml:space="preserve"> The legislature, instead, designated a statutory process that is specific to the designation of WMAs and mandate</w:t>
            </w:r>
            <w:r>
              <w:rPr>
                <w:rFonts w:ascii="sans-serif" w:hAnsi="sans-serif" w:cs="sans-serif"/>
                <w:color w:val="000000"/>
                <w:sz w:val="20"/>
                <w:szCs w:val="20"/>
              </w:rPr>
              <w:t xml:space="preserve">d that </w:t>
            </w:r>
            <w:r>
              <w:rPr>
                <w:rFonts w:ascii="sans-serif" w:hAnsi="sans-serif" w:cs="sans-serif"/>
                <w:color w:val="000000"/>
                <w:sz w:val="20"/>
                <w:szCs w:val="20"/>
              </w:rPr>
              <w:t>“</w:t>
            </w:r>
            <w:r>
              <w:rPr>
                <w:rFonts w:ascii="sans-serif" w:hAnsi="sans-serif" w:cs="sans-serif"/>
                <w:color w:val="000000"/>
                <w:sz w:val="20"/>
                <w:szCs w:val="20"/>
              </w:rPr>
              <w:t>chapter 91 shall apply except where it conflicts with this chapter.</w:t>
            </w:r>
            <w:r>
              <w:rPr>
                <w:rFonts w:ascii="sans-serif" w:hAnsi="sans-serif" w:cs="sans-serif"/>
                <w:color w:val="000000"/>
                <w:sz w:val="20"/>
                <w:szCs w:val="20"/>
              </w:rPr>
              <w:t>”</w:t>
            </w:r>
          </w:p>
          <w:p w14:paraId="198D2E28" w14:textId="5548EF30" w:rsidR="00000000" w:rsidRDefault="00344CE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7B70C1CB" wp14:editId="51195E71">
                  <wp:extent cx="161925" cy="161925"/>
                  <wp:effectExtent l="0" t="0" r="0" b="0"/>
                  <wp:docPr id="435" name="Picture 435">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80" w:history="1">
              <w:r w:rsidR="00CD2F2D">
                <w:rPr>
                  <w:rFonts w:ascii="sans-serif" w:hAnsi="sans-serif" w:cs="sans-serif"/>
                  <w:i/>
                  <w:iCs/>
                  <w:color w:val="0E568C"/>
                  <w:sz w:val="20"/>
                  <w:szCs w:val="20"/>
                </w:rPr>
                <w:t>Ko’olau,</w:t>
              </w:r>
              <w:r w:rsidR="00CD2F2D">
                <w:rPr>
                  <w:rFonts w:ascii="sans-serif" w:hAnsi="sans-serif" w:cs="sans-serif"/>
                  <w:color w:val="0E568C"/>
                  <w:sz w:val="20"/>
                  <w:szCs w:val="20"/>
                </w:rPr>
                <w:t xml:space="preserve"> 83 Hawai‘i at 495–496, 927 P.2d at 1378–79</w:t>
              </w:r>
            </w:hyperlink>
            <w:r w:rsidR="00CD2F2D">
              <w:rPr>
                <w:rFonts w:ascii="sans-serif" w:hAnsi="sans-serif" w:cs="sans-serif"/>
                <w:color w:val="000000"/>
                <w:sz w:val="20"/>
                <w:szCs w:val="20"/>
              </w:rPr>
              <w:t xml:space="preserve"> (emphasis added). Therefore, under </w:t>
            </w:r>
            <w:r w:rsidR="00CD2F2D">
              <w:rPr>
                <w:rFonts w:ascii="sans-serif" w:hAnsi="sans-serif" w:cs="sans-serif"/>
                <w:i/>
                <w:iCs/>
                <w:color w:val="000000"/>
                <w:sz w:val="20"/>
                <w:szCs w:val="20"/>
              </w:rPr>
              <w:t>Ko’olau,</w:t>
            </w:r>
            <w:r w:rsidR="00CD2F2D">
              <w:rPr>
                <w:rFonts w:ascii="sans-serif" w:hAnsi="sans-serif" w:cs="sans-serif"/>
                <w:color w:val="000000"/>
                <w:sz w:val="20"/>
                <w:szCs w:val="20"/>
              </w:rPr>
              <w:t xml:space="preserve"> th</w:t>
            </w:r>
            <w:r w:rsidR="00CD2F2D">
              <w:rPr>
                <w:rFonts w:ascii="sans-serif" w:hAnsi="sans-serif" w:cs="sans-serif"/>
                <w:color w:val="000000"/>
                <w:sz w:val="20"/>
                <w:szCs w:val="20"/>
              </w:rPr>
              <w:t xml:space="preserve">e </w:t>
            </w:r>
            <w:hyperlink r:id="rId681" w:history="1">
              <w:r w:rsidR="00CD2F2D">
                <w:rPr>
                  <w:rFonts w:ascii="sans-serif" w:hAnsi="sans-serif" w:cs="sans-serif"/>
                  <w:color w:val="0E568C"/>
                  <w:sz w:val="20"/>
                  <w:szCs w:val="20"/>
                </w:rPr>
                <w:t>HRS § 174C–41</w:t>
              </w:r>
            </w:hyperlink>
            <w:r w:rsidR="00CD2F2D">
              <w:rPr>
                <w:rFonts w:ascii="sans-serif" w:hAnsi="sans-serif" w:cs="sans-serif"/>
                <w:color w:val="000000"/>
                <w:sz w:val="20"/>
                <w:szCs w:val="20"/>
              </w:rPr>
              <w:t xml:space="preserve"> statutory procedure must be followed when designating a WMA.</w:t>
            </w:r>
          </w:p>
          <w:p w14:paraId="58306755"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1" w:name="co_footnote_B042182028428320_1"/>
      <w:bookmarkEnd w:id="421"/>
      <w:tr w:rsidR="00000000" w14:paraId="6A5E0F0C" w14:textId="77777777">
        <w:tblPrEx>
          <w:tblCellMar>
            <w:top w:w="0" w:type="dxa"/>
            <w:left w:w="0" w:type="dxa"/>
            <w:bottom w:w="0" w:type="dxa"/>
            <w:right w:w="0" w:type="dxa"/>
          </w:tblCellMar>
        </w:tblPrEx>
        <w:tc>
          <w:tcPr>
            <w:tcW w:w="600" w:type="dxa"/>
            <w:tcBorders>
              <w:top w:val="nil"/>
              <w:left w:val="nil"/>
              <w:bottom w:val="nil"/>
              <w:right w:val="nil"/>
            </w:tcBorders>
          </w:tcPr>
          <w:p w14:paraId="13A3F76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"#co_fnRef_B042182028428320_ID0EPLCM_1"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18</w:t>
            </w:r>
            <w:r>
              <w:rPr>
                <w:rFonts w:ascii="sans-serif" w:hAnsi="sans-serif" w:cs="sans-serif"/>
                <w:color w:val="000000"/>
                <w:sz w:val="20"/>
                <w:szCs w:val="20"/>
              </w:rPr>
              <w:fldChar w:fldCharType="end"/>
            </w:r>
          </w:p>
          <w:p w14:paraId="145801D1"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F4A7403"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majority refers to specific individuals who culti</w:t>
            </w:r>
            <w:r>
              <w:rPr>
                <w:rFonts w:ascii="sans-serif" w:hAnsi="sans-serif" w:cs="sans-serif"/>
                <w:color w:val="000000"/>
                <w:sz w:val="20"/>
                <w:szCs w:val="20"/>
              </w:rPr>
              <w:t>vate taro and otherwise use the land and water surrounding N</w:t>
            </w:r>
            <w:r>
              <w:rPr>
                <w:rFonts w:ascii="sans-serif" w:hAnsi="sans-serif" w:cs="sans-serif"/>
                <w:color w:val="000000"/>
                <w:sz w:val="20"/>
                <w:szCs w:val="20"/>
              </w:rPr>
              <w:t>ā</w:t>
            </w:r>
            <w:r>
              <w:rPr>
                <w:rFonts w:ascii="sans-serif" w:hAnsi="sans-serif" w:cs="sans-serif"/>
                <w:color w:val="000000"/>
                <w:sz w:val="20"/>
                <w:szCs w:val="20"/>
              </w:rPr>
              <w:t xml:space="preserve"> Wai </w:t>
            </w:r>
            <w:r>
              <w:rPr>
                <w:rFonts w:ascii="sans-serif" w:hAnsi="sans-serif" w:cs="sans-serif"/>
                <w:color w:val="000000"/>
                <w:sz w:val="20"/>
                <w:szCs w:val="20"/>
              </w:rPr>
              <w:t>‘</w:t>
            </w:r>
            <w:r>
              <w:rPr>
                <w:rFonts w:ascii="sans-serif" w:hAnsi="sans-serif" w:cs="sans-serif"/>
                <w:color w:val="000000"/>
                <w:sz w:val="20"/>
                <w:szCs w:val="20"/>
              </w:rPr>
              <w:t>Eh</w:t>
            </w:r>
            <w:r>
              <w:rPr>
                <w:rFonts w:ascii="sans-serif" w:hAnsi="sans-serif" w:cs="sans-serif"/>
                <w:color w:val="000000"/>
                <w:sz w:val="20"/>
                <w:szCs w:val="20"/>
              </w:rPr>
              <w:t>ā</w:t>
            </w:r>
            <w:r>
              <w:rPr>
                <w:rFonts w:ascii="sans-serif" w:hAnsi="sans-serif" w:cs="sans-serif"/>
                <w:color w:val="000000"/>
                <w:sz w:val="20"/>
                <w:szCs w:val="20"/>
              </w:rPr>
              <w:t xml:space="preserve"> for native Hawaiian traditional and customary uses.</w:t>
            </w:r>
          </w:p>
          <w:p w14:paraId="36515CB3"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2" w:name="co_footnote_B043192028428320_1"/>
      <w:bookmarkEnd w:id="422"/>
      <w:tr w:rsidR="00000000" w14:paraId="294BC5C9" w14:textId="77777777">
        <w:tblPrEx>
          <w:tblCellMar>
            <w:top w:w="0" w:type="dxa"/>
            <w:left w:w="0" w:type="dxa"/>
            <w:bottom w:w="0" w:type="dxa"/>
            <w:right w:w="0" w:type="dxa"/>
          </w:tblCellMar>
        </w:tblPrEx>
        <w:tc>
          <w:tcPr>
            <w:tcW w:w="600" w:type="dxa"/>
            <w:tcBorders>
              <w:top w:val="nil"/>
              <w:left w:val="nil"/>
              <w:bottom w:val="nil"/>
              <w:right w:val="nil"/>
            </w:tcBorders>
          </w:tcPr>
          <w:p w14:paraId="35743F43"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"#co_fnRef_B043192028428320_ID0EBMCM_1"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19</w:t>
            </w:r>
            <w:r>
              <w:rPr>
                <w:rFonts w:ascii="sans-serif" w:hAnsi="sans-serif" w:cs="sans-serif"/>
                <w:color w:val="000000"/>
                <w:sz w:val="20"/>
                <w:szCs w:val="20"/>
              </w:rPr>
              <w:fldChar w:fldCharType="end"/>
            </w:r>
          </w:p>
          <w:p w14:paraId="47ABC980"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45E1D60"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Although no specific definition of </w:t>
            </w:r>
            <w:r>
              <w:rPr>
                <w:rFonts w:ascii="sans-serif" w:hAnsi="sans-serif" w:cs="sans-serif"/>
                <w:color w:val="000000"/>
                <w:sz w:val="20"/>
                <w:szCs w:val="20"/>
              </w:rPr>
              <w:t>“</w:t>
            </w:r>
            <w:r>
              <w:rPr>
                <w:rFonts w:ascii="sans-serif" w:hAnsi="sans-serif" w:cs="sans-serif"/>
                <w:color w:val="000000"/>
                <w:sz w:val="20"/>
                <w:szCs w:val="20"/>
              </w:rPr>
              <w:t>OHA beneficiary</w:t>
            </w:r>
            <w:r>
              <w:rPr>
                <w:rFonts w:ascii="sans-serif" w:hAnsi="sans-serif" w:cs="sans-serif"/>
                <w:color w:val="000000"/>
                <w:sz w:val="20"/>
                <w:szCs w:val="20"/>
              </w:rPr>
              <w:t>”</w:t>
            </w:r>
            <w:r>
              <w:rPr>
                <w:rFonts w:ascii="sans-serif" w:hAnsi="sans-serif" w:cs="sans-serif"/>
                <w:color w:val="000000"/>
                <w:sz w:val="20"/>
                <w:szCs w:val="20"/>
              </w:rPr>
              <w:t xml:space="preserve"> exists, OHA serves </w:t>
            </w:r>
            <w:r>
              <w:rPr>
                <w:rFonts w:ascii="sans-serif" w:hAnsi="sans-serif" w:cs="sans-serif"/>
                <w:color w:val="000000"/>
                <w:sz w:val="20"/>
                <w:szCs w:val="20"/>
              </w:rPr>
              <w:t>“</w:t>
            </w:r>
            <w:r>
              <w:rPr>
                <w:rFonts w:ascii="sans-serif" w:hAnsi="sans-serif" w:cs="sans-serif"/>
                <w:color w:val="000000"/>
                <w:sz w:val="20"/>
                <w:szCs w:val="20"/>
              </w:rPr>
              <w:t>all Hawaiians regardless of blood quantum.</w:t>
            </w:r>
            <w:r>
              <w:rPr>
                <w:rFonts w:ascii="sans-serif" w:hAnsi="sans-serif" w:cs="sans-serif"/>
                <w:color w:val="000000"/>
                <w:sz w:val="20"/>
                <w:szCs w:val="20"/>
              </w:rPr>
              <w:t>”</w:t>
            </w:r>
            <w:r>
              <w:rPr>
                <w:rFonts w:ascii="sans-serif" w:hAnsi="sans-serif" w:cs="sans-serif"/>
                <w:color w:val="000000"/>
                <w:sz w:val="20"/>
                <w:szCs w:val="20"/>
              </w:rPr>
              <w:t xml:space="preserve"> Office of Hawaiian Affairs, http://www.oha.org/about/early-days-oha-oha-beginning </w:t>
            </w:r>
            <w:r>
              <w:rPr>
                <w:rFonts w:ascii="sans-serif" w:hAnsi="sans-serif" w:cs="sans-serif"/>
                <w:color w:val="000000"/>
                <w:sz w:val="20"/>
                <w:szCs w:val="20"/>
              </w:rPr>
              <w:t>(last visited July 5, 2012). The 1978 Constitutional Convention incorporated the establishment of OHA as a public trust into the state constitution with the mandate to better the conditions of both native Hawaiians and the Hawaiian community in general. OH</w:t>
            </w:r>
            <w:r>
              <w:rPr>
                <w:rFonts w:ascii="sans-serif" w:hAnsi="sans-serif" w:cs="sans-serif"/>
                <w:color w:val="000000"/>
                <w:sz w:val="20"/>
                <w:szCs w:val="20"/>
              </w:rPr>
              <w:t xml:space="preserve">A is funded with a pro rata share of revenues from state lands designated as </w:t>
            </w:r>
            <w:r>
              <w:rPr>
                <w:rFonts w:ascii="sans-serif" w:hAnsi="sans-serif" w:cs="sans-serif"/>
                <w:color w:val="000000"/>
                <w:sz w:val="20"/>
                <w:szCs w:val="20"/>
              </w:rPr>
              <w:t>“</w:t>
            </w:r>
            <w:r>
              <w:rPr>
                <w:rFonts w:ascii="sans-serif" w:hAnsi="sans-serif" w:cs="sans-serif"/>
                <w:color w:val="000000"/>
                <w:sz w:val="20"/>
                <w:szCs w:val="20"/>
              </w:rPr>
              <w:t>ceded.</w:t>
            </w:r>
            <w:r>
              <w:rPr>
                <w:rFonts w:ascii="sans-serif" w:hAnsi="sans-serif" w:cs="sans-serif"/>
                <w:color w:val="000000"/>
                <w:sz w:val="20"/>
                <w:szCs w:val="20"/>
              </w:rPr>
              <w:t>”</w:t>
            </w:r>
            <w:r>
              <w:rPr>
                <w:rFonts w:ascii="sans-serif" w:hAnsi="sans-serif" w:cs="sans-serif"/>
                <w:color w:val="000000"/>
                <w:sz w:val="20"/>
                <w:szCs w:val="20"/>
              </w:rPr>
              <w:t xml:space="preserve"> Office of Hawaiian Affairs, http://www. oha.org/about/history (last visited July 5, 2012).</w:t>
            </w:r>
          </w:p>
          <w:p w14:paraId="4999B89A"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3" w:name="co_footnote_B044202028428320_1"/>
      <w:bookmarkEnd w:id="423"/>
      <w:tr w:rsidR="00000000" w14:paraId="34B06DE5" w14:textId="77777777">
        <w:tblPrEx>
          <w:tblCellMar>
            <w:top w:w="0" w:type="dxa"/>
            <w:left w:w="0" w:type="dxa"/>
            <w:bottom w:w="0" w:type="dxa"/>
            <w:right w:w="0" w:type="dxa"/>
          </w:tblCellMar>
        </w:tblPrEx>
        <w:tc>
          <w:tcPr>
            <w:tcW w:w="600" w:type="dxa"/>
            <w:tcBorders>
              <w:top w:val="nil"/>
              <w:left w:val="nil"/>
              <w:bottom w:val="nil"/>
              <w:right w:val="nil"/>
            </w:tcBorders>
          </w:tcPr>
          <w:p w14:paraId="5AEF81B1"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w:instrText>
            </w:r>
            <w:r>
              <w:rPr>
                <w:rFonts w:ascii="sans-serif" w:hAnsi="sans-serif" w:cs="sans-serif"/>
                <w:color w:val="000000"/>
                <w:sz w:val="20"/>
                <w:szCs w:val="20"/>
              </w:rPr>
              <w:instrText xml:space="preserve">Ref_B044202028428320_ID0EJMCM_1"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20</w:t>
            </w:r>
            <w:r>
              <w:rPr>
                <w:rFonts w:ascii="sans-serif" w:hAnsi="sans-serif" w:cs="sans-serif"/>
                <w:color w:val="000000"/>
                <w:sz w:val="20"/>
                <w:szCs w:val="20"/>
              </w:rPr>
              <w:fldChar w:fldCharType="end"/>
            </w:r>
          </w:p>
          <w:p w14:paraId="314F3CB1"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7D82087" w14:textId="37CCDAD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Great Mahele of 1848 divided the lands between the chiefs and the King. </w:t>
            </w:r>
            <w:r w:rsidR="00344CED">
              <w:rPr>
                <w:rFonts w:ascii="sans-serif" w:hAnsi="sans-serif" w:cs="sans-serif"/>
                <w:noProof/>
                <w:color w:val="000000"/>
                <w:sz w:val="20"/>
                <w:szCs w:val="20"/>
              </w:rPr>
              <w:drawing>
                <wp:inline distT="0" distB="0" distL="0" distR="0" wp14:anchorId="2FC785BA" wp14:editId="2A0C6008">
                  <wp:extent cx="161925" cy="161925"/>
                  <wp:effectExtent l="0" t="0" r="0" b="0"/>
                  <wp:docPr id="436" name="Picture 436">
                    <a:hlinkClick xmlns:a="http://schemas.openxmlformats.org/drawingml/2006/main" r:id="rId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82" w:history="1">
              <w:r>
                <w:rPr>
                  <w:rFonts w:ascii="sans-serif" w:hAnsi="sans-serif" w:cs="sans-serif"/>
                  <w:i/>
                  <w:iCs/>
                  <w:color w:val="0E568C"/>
                  <w:sz w:val="20"/>
                  <w:szCs w:val="20"/>
                </w:rPr>
                <w:t>Kalipi v. Hawaiian Trust Co.,</w:t>
              </w:r>
              <w:r>
                <w:rPr>
                  <w:rFonts w:ascii="sans-serif" w:hAnsi="sans-serif" w:cs="sans-serif"/>
                  <w:color w:val="0E568C"/>
                  <w:sz w:val="20"/>
                  <w:szCs w:val="20"/>
                </w:rPr>
                <w:t xml:space="preserve"> 66 Haw. 1, 7, 656 P.2d 745, 749 (19</w:t>
              </w:r>
              <w:r>
                <w:rPr>
                  <w:rFonts w:ascii="sans-serif" w:hAnsi="sans-serif" w:cs="sans-serif"/>
                  <w:color w:val="0E568C"/>
                  <w:sz w:val="20"/>
                  <w:szCs w:val="20"/>
                </w:rPr>
                <w:t>82)</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Two years later, ... commoners were permitted to obtain fee simple title to the lands which they had cultivated[,]</w:t>
            </w:r>
            <w:r>
              <w:rPr>
                <w:rFonts w:ascii="sans-serif" w:hAnsi="sans-serif" w:cs="sans-serif"/>
                <w:color w:val="000000"/>
                <w:sz w:val="20"/>
                <w:szCs w:val="20"/>
              </w:rPr>
              <w:t>”</w:t>
            </w:r>
            <w:r>
              <w:rPr>
                <w:rFonts w:ascii="sans-serif" w:hAnsi="sans-serif" w:cs="sans-serif"/>
                <w:color w:val="000000"/>
                <w:sz w:val="20"/>
                <w:szCs w:val="20"/>
              </w:rPr>
              <w:t xml:space="preserve"> under </w:t>
            </w:r>
            <w:hyperlink r:id="rId683" w:history="1">
              <w:r>
                <w:rPr>
                  <w:rFonts w:ascii="sans-serif" w:hAnsi="sans-serif" w:cs="sans-serif"/>
                  <w:color w:val="0E568C"/>
                  <w:sz w:val="20"/>
                  <w:szCs w:val="20"/>
                </w:rPr>
                <w:t>HRS § 7–1</w:t>
              </w:r>
            </w:hyperlink>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14620983" wp14:editId="4369742E">
                  <wp:extent cx="161925" cy="161925"/>
                  <wp:effectExtent l="0" t="0" r="0" b="0"/>
                  <wp:docPr id="437" name="Picture 437">
                    <a:hlinkClick xmlns:a="http://schemas.openxmlformats.org/drawingml/2006/main" r:id="rId4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84" w:history="1">
              <w:r>
                <w:rPr>
                  <w:rFonts w:ascii="sans-serif" w:hAnsi="sans-serif" w:cs="sans-serif"/>
                  <w:i/>
                  <w:iCs/>
                  <w:color w:val="0E568C"/>
                  <w:sz w:val="20"/>
                  <w:szCs w:val="20"/>
                </w:rPr>
                <w:t>Kalipi,</w:t>
              </w:r>
              <w:r>
                <w:rPr>
                  <w:rFonts w:ascii="sans-serif" w:hAnsi="sans-serif" w:cs="sans-serif"/>
                  <w:color w:val="0E568C"/>
                  <w:sz w:val="20"/>
                  <w:szCs w:val="20"/>
                </w:rPr>
                <w:t xml:space="preserve"> 66 Haw. at 7, 656 P.2d at 749.</w:t>
              </w:r>
            </w:hyperlink>
            <w:r>
              <w:rPr>
                <w:rFonts w:ascii="sans-serif" w:hAnsi="sans-serif" w:cs="sans-serif"/>
                <w:color w:val="000000"/>
                <w:sz w:val="20"/>
                <w:szCs w:val="20"/>
              </w:rPr>
              <w:t xml:space="preserve"> </w:t>
            </w:r>
            <w:hyperlink r:id="rId685" w:history="1">
              <w:r>
                <w:rPr>
                  <w:rFonts w:ascii="sans-serif" w:hAnsi="sans-serif" w:cs="sans-serif"/>
                  <w:color w:val="0E568C"/>
                  <w:sz w:val="20"/>
                  <w:szCs w:val="20"/>
                </w:rPr>
                <w:t>HRS § 7–1</w:t>
              </w:r>
            </w:hyperlink>
            <w:r>
              <w:rPr>
                <w:rFonts w:ascii="sans-serif" w:hAnsi="sans-serif" w:cs="sans-serif"/>
                <w:color w:val="000000"/>
                <w:sz w:val="20"/>
                <w:szCs w:val="20"/>
              </w:rPr>
              <w:t xml:space="preserve"> (2009 Repl.) states:</w:t>
            </w:r>
          </w:p>
          <w:p w14:paraId="4964A6CC"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Where the landlords have obtained, or may hereafter obtain, allodial titles to their lands, the people on each of their lands shall not be deprived of the right</w:t>
            </w:r>
            <w:r>
              <w:rPr>
                <w:rFonts w:ascii="sans-serif" w:hAnsi="sans-serif" w:cs="sans-serif"/>
                <w:color w:val="000000"/>
                <w:sz w:val="20"/>
                <w:szCs w:val="20"/>
              </w:rPr>
              <w:t xml:space="preserve"> to take firewood, house-timber, aho cord, thatch, or ki leaf, from the land on which they live, for their own private use, but they shall not have a right to take such article to sell for profit. </w:t>
            </w:r>
            <w:r>
              <w:rPr>
                <w:rFonts w:ascii="sans-serif" w:hAnsi="sans-serif" w:cs="sans-serif"/>
                <w:i/>
                <w:iCs/>
                <w:color w:val="000000"/>
                <w:sz w:val="20"/>
                <w:szCs w:val="20"/>
              </w:rPr>
              <w:t>The people shall also have a right to drinking water, and r</w:t>
            </w:r>
            <w:r>
              <w:rPr>
                <w:rFonts w:ascii="sans-serif" w:hAnsi="sans-serif" w:cs="sans-serif"/>
                <w:i/>
                <w:iCs/>
                <w:color w:val="000000"/>
                <w:sz w:val="20"/>
                <w:szCs w:val="20"/>
              </w:rPr>
              <w:t>unning water, and the right of way.</w:t>
            </w:r>
            <w:r>
              <w:rPr>
                <w:rFonts w:ascii="sans-serif" w:hAnsi="sans-serif" w:cs="sans-serif"/>
                <w:color w:val="000000"/>
                <w:sz w:val="20"/>
                <w:szCs w:val="20"/>
              </w:rPr>
              <w:t xml:space="preserve"> The springs of water, running water, and roads shall be free to all, on all lands granted in fee simple; provided that this shall not be applicable to wells and watercourses, which individuals have made for their own use</w:t>
            </w:r>
            <w:r>
              <w:rPr>
                <w:rFonts w:ascii="sans-serif" w:hAnsi="sans-serif" w:cs="sans-serif"/>
                <w:color w:val="000000"/>
                <w:sz w:val="20"/>
                <w:szCs w:val="20"/>
              </w:rPr>
              <w:t>.</w:t>
            </w:r>
          </w:p>
          <w:p w14:paraId="355FAC16"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(Emphasis added.)</w:t>
            </w:r>
          </w:p>
          <w:p w14:paraId="3259A8E0"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4" w:name="co_footnote_B045212028428320_1"/>
      <w:bookmarkEnd w:id="424"/>
      <w:tr w:rsidR="00000000" w14:paraId="47E82838" w14:textId="77777777">
        <w:tblPrEx>
          <w:tblCellMar>
            <w:top w:w="0" w:type="dxa"/>
            <w:left w:w="0" w:type="dxa"/>
            <w:bottom w:w="0" w:type="dxa"/>
            <w:right w:w="0" w:type="dxa"/>
          </w:tblCellMar>
        </w:tblPrEx>
        <w:tc>
          <w:tcPr>
            <w:tcW w:w="600" w:type="dxa"/>
            <w:tcBorders>
              <w:top w:val="nil"/>
              <w:left w:val="nil"/>
              <w:bottom w:val="nil"/>
              <w:right w:val="nil"/>
            </w:tcBorders>
          </w:tcPr>
          <w:p w14:paraId="6F74BFD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"#co_fnRef_B045212028428320_ID0EQTCM_1"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21</w:t>
            </w:r>
            <w:r>
              <w:rPr>
                <w:rFonts w:ascii="sans-serif" w:hAnsi="sans-serif" w:cs="sans-serif"/>
                <w:color w:val="000000"/>
                <w:sz w:val="20"/>
                <w:szCs w:val="20"/>
              </w:rPr>
              <w:fldChar w:fldCharType="end"/>
            </w:r>
          </w:p>
          <w:p w14:paraId="6CF03FD1"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7CD356D"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Kuleana</w:t>
            </w:r>
            <w:r>
              <w:rPr>
                <w:rFonts w:ascii="sans-serif" w:hAnsi="sans-serif" w:cs="sans-serif"/>
                <w:color w:val="000000"/>
                <w:sz w:val="20"/>
                <w:szCs w:val="20"/>
              </w:rPr>
              <w:t>”</w:t>
            </w:r>
            <w:r>
              <w:rPr>
                <w:rFonts w:ascii="sans-serif" w:hAnsi="sans-serif" w:cs="sans-serif"/>
                <w:color w:val="000000"/>
                <w:sz w:val="20"/>
                <w:szCs w:val="20"/>
              </w:rPr>
              <w:t xml:space="preserve"> is a term used by the parties to describe the property of users who were not charged for water delivery; wh</w:t>
            </w:r>
            <w:r>
              <w:rPr>
                <w:rFonts w:ascii="sans-serif" w:hAnsi="sans-serif" w:cs="sans-serif"/>
                <w:color w:val="000000"/>
                <w:sz w:val="20"/>
                <w:szCs w:val="20"/>
              </w:rPr>
              <w:t xml:space="preserve">ether they have riparian or appurtenant rights was not determined at the hearing. OHA asserts that </w:t>
            </w:r>
            <w:r>
              <w:rPr>
                <w:rFonts w:ascii="sans-serif" w:hAnsi="sans-serif" w:cs="sans-serif"/>
                <w:color w:val="000000"/>
                <w:sz w:val="20"/>
                <w:szCs w:val="20"/>
              </w:rPr>
              <w:t>“</w:t>
            </w:r>
            <w:r>
              <w:rPr>
                <w:rFonts w:ascii="sans-serif" w:hAnsi="sans-serif" w:cs="sans-serif"/>
                <w:color w:val="000000"/>
                <w:sz w:val="20"/>
                <w:szCs w:val="20"/>
              </w:rPr>
              <w:t>kuleana rights are property rights, akin to appurtenant rights</w:t>
            </w:r>
            <w:r>
              <w:rPr>
                <w:rFonts w:ascii="sans-serif" w:hAnsi="sans-serif" w:cs="sans-serif"/>
                <w:color w:val="000000"/>
                <w:sz w:val="20"/>
                <w:szCs w:val="20"/>
              </w:rPr>
              <w:t>”</w:t>
            </w:r>
            <w:r>
              <w:rPr>
                <w:rFonts w:ascii="sans-serif" w:hAnsi="sans-serif" w:cs="sans-serif"/>
                <w:color w:val="000000"/>
                <w:sz w:val="20"/>
                <w:szCs w:val="20"/>
              </w:rPr>
              <w:t xml:space="preserve"> and that </w:t>
            </w:r>
            <w:r>
              <w:rPr>
                <w:rFonts w:ascii="sans-serif" w:hAnsi="sans-serif" w:cs="sans-serif"/>
                <w:color w:val="000000"/>
                <w:sz w:val="20"/>
                <w:szCs w:val="20"/>
              </w:rPr>
              <w:t>“</w:t>
            </w:r>
            <w:r>
              <w:rPr>
                <w:rFonts w:ascii="sans-serif" w:hAnsi="sans-serif" w:cs="sans-serif"/>
                <w:color w:val="000000"/>
                <w:sz w:val="20"/>
                <w:szCs w:val="20"/>
              </w:rPr>
              <w:t>kuleana rights are exercised by individual right holders, compared to other public</w:t>
            </w:r>
            <w:r>
              <w:rPr>
                <w:rFonts w:ascii="sans-serif" w:hAnsi="sans-serif" w:cs="sans-serif"/>
                <w:color w:val="000000"/>
                <w:sz w:val="20"/>
                <w:szCs w:val="20"/>
              </w:rPr>
              <w:t xml:space="preserve"> trust rights which are available to the larger community.</w:t>
            </w:r>
            <w:r>
              <w:rPr>
                <w:rFonts w:ascii="sans-serif" w:hAnsi="sans-serif" w:cs="sans-serif"/>
                <w:color w:val="000000"/>
                <w:sz w:val="20"/>
                <w:szCs w:val="20"/>
              </w:rPr>
              <w:t>”</w:t>
            </w:r>
            <w:r>
              <w:rPr>
                <w:rFonts w:ascii="sans-serif" w:hAnsi="sans-serif" w:cs="sans-serif"/>
                <w:color w:val="000000"/>
                <w:sz w:val="20"/>
                <w:szCs w:val="20"/>
              </w:rPr>
              <w:t xml:space="preserve"> OHA also maintains that </w:t>
            </w:r>
            <w:r>
              <w:rPr>
                <w:rFonts w:ascii="sans-serif" w:hAnsi="sans-serif" w:cs="sans-serif"/>
                <w:color w:val="000000"/>
                <w:sz w:val="20"/>
                <w:szCs w:val="20"/>
              </w:rPr>
              <w:t>“</w:t>
            </w:r>
            <w:r>
              <w:rPr>
                <w:rFonts w:ascii="sans-serif" w:hAnsi="sans-serif" w:cs="sans-serif"/>
                <w:color w:val="000000"/>
                <w:sz w:val="20"/>
                <w:szCs w:val="20"/>
              </w:rPr>
              <w:t xml:space="preserve">appurtenant rights are a kind of customary right based on water use since </w:t>
            </w:r>
            <w:r>
              <w:rPr>
                <w:rFonts w:ascii="sans-serif" w:hAnsi="sans-serif" w:cs="sans-serif"/>
                <w:color w:val="000000"/>
                <w:sz w:val="20"/>
                <w:szCs w:val="20"/>
              </w:rPr>
              <w:t>‘</w:t>
            </w:r>
            <w:r>
              <w:rPr>
                <w:rFonts w:ascii="sans-serif" w:hAnsi="sans-serif" w:cs="sans-serif"/>
                <w:color w:val="000000"/>
                <w:sz w:val="20"/>
                <w:szCs w:val="20"/>
              </w:rPr>
              <w:t>time immemorial</w:t>
            </w:r>
            <w:r>
              <w:rPr>
                <w:rFonts w:ascii="sans-serif" w:hAnsi="sans-serif" w:cs="sans-serif"/>
                <w:color w:val="000000"/>
                <w:sz w:val="20"/>
                <w:szCs w:val="20"/>
              </w:rPr>
              <w:t>’</w:t>
            </w:r>
            <w:r>
              <w:rPr>
                <w:rFonts w:ascii="sans-serif" w:hAnsi="sans-serif" w:cs="sans-serif"/>
                <w:color w:val="000000"/>
                <w:sz w:val="20"/>
                <w:szCs w:val="20"/>
              </w:rPr>
              <w:t xml:space="preserve"> which attaches to land that was receiving water during the Mahele in the mid</w:t>
            </w:r>
            <w:r>
              <w:rPr>
                <w:rFonts w:ascii="sans-serif" w:hAnsi="sans-serif" w:cs="sans-serif"/>
                <w:color w:val="000000"/>
                <w:sz w:val="20"/>
                <w:szCs w:val="20"/>
              </w:rPr>
              <w:t>–</w:t>
            </w:r>
            <w:r>
              <w:rPr>
                <w:rFonts w:ascii="sans-serif" w:hAnsi="sans-serif" w:cs="sans-serif"/>
                <w:color w:val="000000"/>
                <w:sz w:val="20"/>
                <w:szCs w:val="20"/>
              </w:rPr>
              <w:t>18</w:t>
            </w:r>
            <w:r>
              <w:rPr>
                <w:rFonts w:ascii="sans-serif" w:hAnsi="sans-serif" w:cs="sans-serif"/>
                <w:color w:val="000000"/>
                <w:sz w:val="20"/>
                <w:szCs w:val="20"/>
              </w:rPr>
              <w:t>00s.</w:t>
            </w:r>
            <w:r>
              <w:rPr>
                <w:rFonts w:ascii="sans-serif" w:hAnsi="sans-serif" w:cs="sans-serif"/>
                <w:color w:val="000000"/>
                <w:sz w:val="20"/>
                <w:szCs w:val="20"/>
              </w:rPr>
              <w:t>”</w:t>
            </w:r>
            <w:r>
              <w:rPr>
                <w:rFonts w:ascii="sans-serif" w:hAnsi="sans-serif" w:cs="sans-serif"/>
                <w:color w:val="000000"/>
                <w:sz w:val="20"/>
                <w:szCs w:val="20"/>
              </w:rPr>
              <w:t xml:space="preserve"> (Citing </w:t>
            </w:r>
            <w:hyperlink r:id="rId686" w:history="1">
              <w:r>
                <w:rPr>
                  <w:rFonts w:ascii="sans-serif" w:hAnsi="sans-serif" w:cs="sans-serif"/>
                  <w:i/>
                  <w:iCs/>
                  <w:color w:val="0E568C"/>
                  <w:sz w:val="20"/>
                  <w:szCs w:val="20"/>
                </w:rPr>
                <w:t>Peck v. Bailey,</w:t>
              </w:r>
              <w:r>
                <w:rPr>
                  <w:rFonts w:ascii="sans-serif" w:hAnsi="sans-serif" w:cs="sans-serif"/>
                  <w:color w:val="0E568C"/>
                  <w:sz w:val="20"/>
                  <w:szCs w:val="20"/>
                </w:rPr>
                <w:t xml:space="preserve"> 8 Haw. 658, 661 (1867)</w:t>
              </w:r>
            </w:hyperlink>
            <w:r>
              <w:rPr>
                <w:rFonts w:ascii="sans-serif" w:hAnsi="sans-serif" w:cs="sans-serif"/>
                <w:color w:val="000000"/>
                <w:sz w:val="20"/>
                <w:szCs w:val="20"/>
              </w:rPr>
              <w:t>).</w:t>
            </w:r>
          </w:p>
          <w:p w14:paraId="76878437"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5" w:name="co_footnote_B046222028428320_1"/>
      <w:bookmarkEnd w:id="425"/>
      <w:tr w:rsidR="00000000" w14:paraId="6F3FDAB2" w14:textId="77777777">
        <w:tblPrEx>
          <w:tblCellMar>
            <w:top w:w="0" w:type="dxa"/>
            <w:left w:w="0" w:type="dxa"/>
            <w:bottom w:w="0" w:type="dxa"/>
            <w:right w:w="0" w:type="dxa"/>
          </w:tblCellMar>
        </w:tblPrEx>
        <w:tc>
          <w:tcPr>
            <w:tcW w:w="600" w:type="dxa"/>
            <w:tcBorders>
              <w:top w:val="nil"/>
              <w:left w:val="nil"/>
              <w:bottom w:val="nil"/>
              <w:right w:val="nil"/>
            </w:tcBorders>
          </w:tcPr>
          <w:p w14:paraId="305BB819"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"#co_fnRef_B046222028428320_ID0EN4CM_1"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22</w:t>
            </w:r>
            <w:r>
              <w:rPr>
                <w:rFonts w:ascii="sans-serif" w:hAnsi="sans-serif" w:cs="sans-serif"/>
                <w:color w:val="000000"/>
                <w:sz w:val="20"/>
                <w:szCs w:val="20"/>
              </w:rPr>
              <w:fldChar w:fldCharType="end"/>
            </w:r>
          </w:p>
          <w:p w14:paraId="49B2630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B8F1755" w14:textId="2D0F4903" w:rsidR="00000000" w:rsidRDefault="00344CE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1013B15F" wp14:editId="0B2F34F5">
                  <wp:extent cx="161925" cy="161925"/>
                  <wp:effectExtent l="0" t="0" r="0" b="0"/>
                  <wp:docPr id="438" name="Picture 438">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87" w:history="1">
              <w:r w:rsidR="00CD2F2D">
                <w:rPr>
                  <w:rFonts w:ascii="sans-serif" w:hAnsi="sans-serif" w:cs="sans-serif"/>
                  <w:color w:val="0E568C"/>
                  <w:sz w:val="20"/>
                  <w:szCs w:val="20"/>
                </w:rPr>
                <w:t>HRS § 174C–71(2)(D)</w:t>
              </w:r>
            </w:hyperlink>
            <w:r w:rsidR="00CD2F2D">
              <w:rPr>
                <w:rFonts w:ascii="sans-serif" w:hAnsi="sans-serif" w:cs="sans-serif"/>
                <w:color w:val="000000"/>
                <w:sz w:val="20"/>
                <w:szCs w:val="20"/>
              </w:rPr>
              <w:t xml:space="preserve"> confirms this, directing the Commission, when setting the IIFS, to weigh </w:t>
            </w:r>
            <w:r w:rsidR="00CD2F2D">
              <w:rPr>
                <w:rFonts w:ascii="sans-serif" w:hAnsi="sans-serif" w:cs="sans-serif"/>
                <w:color w:val="000000"/>
                <w:sz w:val="20"/>
                <w:szCs w:val="20"/>
              </w:rPr>
              <w:t>“</w:t>
            </w:r>
            <w:r w:rsidR="00CD2F2D">
              <w:rPr>
                <w:rFonts w:ascii="sans-serif" w:hAnsi="sans-serif" w:cs="sans-serif"/>
                <w:color w:val="000000"/>
                <w:sz w:val="20"/>
                <w:szCs w:val="20"/>
              </w:rPr>
              <w:t>present or potential instream values.</w:t>
            </w:r>
            <w:r w:rsidR="00CD2F2D">
              <w:rPr>
                <w:rFonts w:ascii="sans-serif" w:hAnsi="sans-serif" w:cs="sans-serif"/>
                <w:color w:val="000000"/>
                <w:sz w:val="20"/>
                <w:szCs w:val="20"/>
              </w:rPr>
              <w:t>”</w:t>
            </w:r>
            <w:r w:rsidR="00CD2F2D">
              <w:rPr>
                <w:rFonts w:ascii="sans-serif" w:hAnsi="sans-serif" w:cs="sans-serif"/>
                <w:color w:val="000000"/>
                <w:sz w:val="20"/>
                <w:szCs w:val="20"/>
              </w:rPr>
              <w:t xml:space="preserve"> Amon</w:t>
            </w:r>
            <w:r w:rsidR="00CD2F2D">
              <w:rPr>
                <w:rFonts w:ascii="sans-serif" w:hAnsi="sans-serif" w:cs="sans-serif"/>
                <w:color w:val="000000"/>
                <w:sz w:val="20"/>
                <w:szCs w:val="20"/>
              </w:rPr>
              <w:t xml:space="preserve">g the instream uses defined in the Water Code is </w:t>
            </w:r>
            <w:r w:rsidR="00CD2F2D">
              <w:rPr>
                <w:rFonts w:ascii="sans-serif" w:hAnsi="sans-serif" w:cs="sans-serif"/>
                <w:color w:val="000000"/>
                <w:sz w:val="20"/>
                <w:szCs w:val="20"/>
              </w:rPr>
              <w:t>“</w:t>
            </w:r>
            <w:r w:rsidR="00CD2F2D">
              <w:rPr>
                <w:rFonts w:ascii="sans-serif" w:hAnsi="sans-serif" w:cs="sans-serif"/>
                <w:color w:val="000000"/>
                <w:sz w:val="20"/>
                <w:szCs w:val="20"/>
              </w:rPr>
              <w:t>[t]he protection of traditional and customary Hawaiian rights.</w:t>
            </w:r>
            <w:r w:rsidR="00CD2F2D">
              <w:rPr>
                <w:rFonts w:ascii="sans-serif" w:hAnsi="sans-serif" w:cs="sans-serif"/>
                <w:color w:val="000000"/>
                <w:sz w:val="20"/>
                <w:szCs w:val="20"/>
              </w:rPr>
              <w:t>”</w:t>
            </w:r>
            <w:r w:rsidR="00CD2F2D">
              <w:rPr>
                <w:rFonts w:ascii="sans-serif" w:hAnsi="sans-serif" w:cs="sans-serif"/>
                <w:color w:val="000000"/>
                <w:sz w:val="20"/>
                <w:szCs w:val="20"/>
              </w:rPr>
              <w:t xml:space="preserve"> </w:t>
            </w:r>
            <w:r>
              <w:rPr>
                <w:rFonts w:ascii="sans-serif" w:hAnsi="sans-serif" w:cs="sans-serif"/>
                <w:noProof/>
                <w:color w:val="000000"/>
                <w:sz w:val="20"/>
                <w:szCs w:val="20"/>
              </w:rPr>
              <w:drawing>
                <wp:inline distT="0" distB="0" distL="0" distR="0" wp14:anchorId="5E8847A0" wp14:editId="77F7FC2E">
                  <wp:extent cx="161925" cy="161925"/>
                  <wp:effectExtent l="0" t="0" r="0" b="0"/>
                  <wp:docPr id="439" name="Picture 439">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88" w:history="1">
              <w:r w:rsidR="00CD2F2D">
                <w:rPr>
                  <w:rFonts w:ascii="sans-serif" w:hAnsi="sans-serif" w:cs="sans-serif"/>
                  <w:color w:val="0E568C"/>
                  <w:sz w:val="20"/>
                  <w:szCs w:val="20"/>
                </w:rPr>
                <w:t>HRS § 174C–3(9)</w:t>
              </w:r>
            </w:hyperlink>
            <w:r w:rsidR="00CD2F2D">
              <w:rPr>
                <w:rFonts w:ascii="sans-serif" w:hAnsi="sans-serif" w:cs="sans-serif"/>
                <w:color w:val="000000"/>
                <w:sz w:val="20"/>
                <w:szCs w:val="20"/>
              </w:rPr>
              <w:t>.</w:t>
            </w:r>
          </w:p>
          <w:p w14:paraId="1B7EEC67"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6" w:name="co_footnote_B047232028428320_1"/>
      <w:bookmarkEnd w:id="426"/>
      <w:tr w:rsidR="00000000" w14:paraId="0656C26B" w14:textId="77777777">
        <w:tblPrEx>
          <w:tblCellMar>
            <w:top w:w="0" w:type="dxa"/>
            <w:left w:w="0" w:type="dxa"/>
            <w:bottom w:w="0" w:type="dxa"/>
            <w:right w:w="0" w:type="dxa"/>
          </w:tblCellMar>
        </w:tblPrEx>
        <w:tc>
          <w:tcPr>
            <w:tcW w:w="600" w:type="dxa"/>
            <w:tcBorders>
              <w:top w:val="nil"/>
              <w:left w:val="nil"/>
              <w:bottom w:val="nil"/>
              <w:right w:val="nil"/>
            </w:tcBorders>
          </w:tcPr>
          <w:p w14:paraId="7FB5D01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w:instrText>
            </w:r>
            <w:r>
              <w:rPr>
                <w:rFonts w:ascii="sans-serif" w:hAnsi="sans-serif" w:cs="sans-serif"/>
                <w:color w:val="000000"/>
                <w:sz w:val="20"/>
                <w:szCs w:val="20"/>
              </w:rPr>
              <w:instrText xml:space="preserve">ERLINK "#co_fnRef_B047232028428320_ID0ELEDM_1"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23</w:t>
            </w:r>
            <w:r>
              <w:rPr>
                <w:rFonts w:ascii="sans-serif" w:hAnsi="sans-serif" w:cs="sans-serif"/>
                <w:color w:val="000000"/>
                <w:sz w:val="20"/>
                <w:szCs w:val="20"/>
              </w:rPr>
              <w:fldChar w:fldCharType="end"/>
            </w:r>
          </w:p>
          <w:p w14:paraId="7CFD75F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2A2B289"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hyperlink r:id="rId689" w:history="1">
              <w:r>
                <w:rPr>
                  <w:rFonts w:ascii="sans-serif" w:hAnsi="sans-serif" w:cs="sans-serif"/>
                  <w:color w:val="0E568C"/>
                  <w:sz w:val="20"/>
                  <w:szCs w:val="20"/>
                </w:rPr>
                <w:t>HRS § 91–14(a)</w:t>
              </w:r>
            </w:hyperlink>
            <w:r>
              <w:rPr>
                <w:rFonts w:ascii="sans-serif" w:hAnsi="sans-serif" w:cs="sans-serif"/>
                <w:color w:val="000000"/>
                <w:sz w:val="20"/>
                <w:szCs w:val="20"/>
              </w:rPr>
              <w:t xml:space="preserve"> states, </w:t>
            </w:r>
            <w:r>
              <w:rPr>
                <w:rFonts w:ascii="sans-serif" w:hAnsi="sans-serif" w:cs="sans-serif"/>
                <w:color w:val="000000"/>
                <w:sz w:val="20"/>
                <w:szCs w:val="20"/>
              </w:rPr>
              <w:t>“</w:t>
            </w:r>
            <w:r>
              <w:rPr>
                <w:rFonts w:ascii="sans-serif" w:hAnsi="sans-serif" w:cs="sans-serif"/>
                <w:color w:val="000000"/>
                <w:sz w:val="20"/>
                <w:szCs w:val="20"/>
              </w:rPr>
              <w:t>[a]</w:t>
            </w:r>
            <w:r>
              <w:rPr>
                <w:rFonts w:ascii="sans-serif" w:hAnsi="sans-serif" w:cs="sans-serif"/>
                <w:color w:val="000000"/>
                <w:sz w:val="20"/>
                <w:szCs w:val="20"/>
              </w:rPr>
              <w:t>ny person aggrieved by a final decision and order in a contested case or by a preliminary ruling of the nature that deferral of review pending entry of a subsequent final decision would deprive appellant of adequate relief is entitled to judicial review th</w:t>
            </w:r>
            <w:r>
              <w:rPr>
                <w:rFonts w:ascii="sans-serif" w:hAnsi="sans-serif" w:cs="sans-serif"/>
                <w:color w:val="000000"/>
                <w:sz w:val="20"/>
                <w:szCs w:val="20"/>
              </w:rPr>
              <w:t>ereof under this chapter.</w:t>
            </w:r>
            <w:r>
              <w:rPr>
                <w:rFonts w:ascii="sans-serif" w:hAnsi="sans-serif" w:cs="sans-serif"/>
                <w:color w:val="000000"/>
                <w:sz w:val="20"/>
                <w:szCs w:val="20"/>
              </w:rPr>
              <w:t>”</w:t>
            </w:r>
          </w:p>
          <w:p w14:paraId="56A801B8"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7" w:name="co_footnote_B048242028428320_1"/>
      <w:bookmarkEnd w:id="427"/>
      <w:tr w:rsidR="00000000" w14:paraId="39A9DCF6" w14:textId="77777777">
        <w:tblPrEx>
          <w:tblCellMar>
            <w:top w:w="0" w:type="dxa"/>
            <w:left w:w="0" w:type="dxa"/>
            <w:bottom w:w="0" w:type="dxa"/>
            <w:right w:w="0" w:type="dxa"/>
          </w:tblCellMar>
        </w:tblPrEx>
        <w:tc>
          <w:tcPr>
            <w:tcW w:w="600" w:type="dxa"/>
            <w:tcBorders>
              <w:top w:val="nil"/>
              <w:left w:val="nil"/>
              <w:bottom w:val="nil"/>
              <w:right w:val="nil"/>
            </w:tcBorders>
          </w:tcPr>
          <w:p w14:paraId="496D3CC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"#co_fnRef_B048242028428320_ID0ENHDM_1"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24</w:t>
            </w:r>
            <w:r>
              <w:rPr>
                <w:rFonts w:ascii="sans-serif" w:hAnsi="sans-serif" w:cs="sans-serif"/>
                <w:color w:val="000000"/>
                <w:sz w:val="20"/>
                <w:szCs w:val="20"/>
              </w:rPr>
              <w:fldChar w:fldCharType="end"/>
            </w:r>
          </w:p>
          <w:p w14:paraId="7EC1FAE1"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2C28059"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hyperlink r:id="rId690" w:history="1">
              <w:r>
                <w:rPr>
                  <w:rFonts w:ascii="sans-serif" w:hAnsi="sans-serif" w:cs="sans-serif"/>
                  <w:color w:val="0E568C"/>
                  <w:sz w:val="20"/>
                  <w:szCs w:val="20"/>
                </w:rPr>
                <w:t>HRS § 91–14(g)</w:t>
              </w:r>
            </w:hyperlink>
            <w:r>
              <w:rPr>
                <w:rFonts w:ascii="sans-serif" w:hAnsi="sans-serif" w:cs="sans-serif"/>
                <w:color w:val="000000"/>
                <w:sz w:val="20"/>
                <w:szCs w:val="20"/>
              </w:rPr>
              <w:t>, which establishes judicial review of agency rules and orders, states:</w:t>
            </w:r>
          </w:p>
          <w:p w14:paraId="2AC2C4DA"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Upon review of the record, the court may affirm the decision of the agency or remand the case with instructions for further proceedings; or it may reverse or modify the decision and order if the substantial rights of the petitioners may have been prejudic</w:t>
            </w:r>
            <w:r>
              <w:rPr>
                <w:rFonts w:ascii="sans-serif" w:hAnsi="sans-serif" w:cs="sans-serif"/>
                <w:color w:val="000000"/>
                <w:sz w:val="20"/>
                <w:szCs w:val="20"/>
              </w:rPr>
              <w:t>ed because the administrative findings, conclusions, decisions, or orders are:</w:t>
            </w:r>
          </w:p>
          <w:p w14:paraId="0D06B60A" w14:textId="77777777" w:rsidR="00000000" w:rsidRDefault="00CD2F2D">
            <w:pPr>
              <w:widowControl w:val="0"/>
              <w:autoSpaceDE w:val="0"/>
              <w:autoSpaceDN w:val="0"/>
              <w:adjustRightInd w:val="0"/>
              <w:spacing w:after="0" w:line="240" w:lineRule="auto"/>
              <w:ind w:left="400"/>
              <w:jc w:val="both"/>
              <w:rPr>
                <w:rFonts w:ascii="sans-serif" w:hAnsi="sans-serif" w:cs="sans-serif"/>
                <w:i/>
                <w:iCs/>
                <w:color w:val="000000"/>
                <w:sz w:val="20"/>
                <w:szCs w:val="20"/>
              </w:rPr>
            </w:pPr>
            <w:r>
              <w:rPr>
                <w:rFonts w:ascii="sans-serif" w:hAnsi="sans-serif" w:cs="sans-serif"/>
                <w:color w:val="000000"/>
                <w:sz w:val="20"/>
                <w:szCs w:val="20"/>
              </w:rPr>
              <w:t xml:space="preserve">(1) </w:t>
            </w:r>
            <w:r>
              <w:rPr>
                <w:rFonts w:ascii="sans-serif" w:hAnsi="sans-serif" w:cs="sans-serif"/>
                <w:i/>
                <w:iCs/>
                <w:color w:val="000000"/>
                <w:sz w:val="20"/>
                <w:szCs w:val="20"/>
              </w:rPr>
              <w:t>In violation of constitutional or statutory provisions;</w:t>
            </w:r>
          </w:p>
          <w:p w14:paraId="5582651D"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(2) In excess of the st</w:t>
            </w:r>
            <w:r>
              <w:rPr>
                <w:rFonts w:ascii="sans-serif" w:hAnsi="sans-serif" w:cs="sans-serif"/>
                <w:color w:val="000000"/>
                <w:sz w:val="20"/>
                <w:szCs w:val="20"/>
              </w:rPr>
              <w:t>atutory authority or jurisdiction of the agency; or</w:t>
            </w:r>
          </w:p>
          <w:p w14:paraId="066DEE51"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(3) Made upon unlawful procedure; or</w:t>
            </w:r>
          </w:p>
          <w:p w14:paraId="425C58AA"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(4) Affected by other error of law; or</w:t>
            </w:r>
          </w:p>
          <w:p w14:paraId="6BC25749"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(5) Clearly erroneous in view of the reliable, probative, and substantial evidence on the whole record; or</w:t>
            </w:r>
          </w:p>
          <w:p w14:paraId="199B6A15"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(6) Arbitrary and cap</w:t>
            </w:r>
            <w:r>
              <w:rPr>
                <w:rFonts w:ascii="sans-serif" w:hAnsi="sans-serif" w:cs="sans-serif"/>
                <w:color w:val="000000"/>
                <w:sz w:val="20"/>
                <w:szCs w:val="20"/>
              </w:rPr>
              <w:t>ricious, or characterized by abuse of discretion or clearly unwarranted exercise of discretion.</w:t>
            </w:r>
          </w:p>
          <w:p w14:paraId="7A416418"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p>
        </w:tc>
      </w:tr>
      <w:bookmarkStart w:id="428" w:name="co_footnote_B049252028428320_1"/>
      <w:bookmarkEnd w:id="428"/>
      <w:tr w:rsidR="00000000" w14:paraId="4E3D9F28" w14:textId="77777777">
        <w:tblPrEx>
          <w:tblCellMar>
            <w:top w:w="0" w:type="dxa"/>
            <w:left w:w="0" w:type="dxa"/>
            <w:bottom w:w="0" w:type="dxa"/>
            <w:right w:w="0" w:type="dxa"/>
          </w:tblCellMar>
        </w:tblPrEx>
        <w:tc>
          <w:tcPr>
            <w:tcW w:w="600" w:type="dxa"/>
            <w:tcBorders>
              <w:top w:val="nil"/>
              <w:left w:val="nil"/>
              <w:bottom w:val="nil"/>
              <w:right w:val="nil"/>
            </w:tcBorders>
          </w:tcPr>
          <w:p w14:paraId="448EA71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"#co_fnRef_B049252028428320_ID0EJ3DM_1"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25</w:t>
            </w:r>
            <w:r>
              <w:rPr>
                <w:rFonts w:ascii="sans-serif" w:hAnsi="sans-serif" w:cs="sans-serif"/>
                <w:color w:val="000000"/>
                <w:sz w:val="20"/>
                <w:szCs w:val="20"/>
              </w:rPr>
              <w:fldChar w:fldCharType="end"/>
            </w:r>
          </w:p>
          <w:p w14:paraId="2FAD7334"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C2954CE" w14:textId="05A3A1D2"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Native Hawaiians are </w:t>
            </w:r>
            <w:r>
              <w:rPr>
                <w:rFonts w:ascii="sans-serif" w:hAnsi="sans-serif" w:cs="sans-serif"/>
                <w:color w:val="000000"/>
                <w:sz w:val="20"/>
                <w:szCs w:val="20"/>
              </w:rPr>
              <w:t>“</w:t>
            </w:r>
            <w:r>
              <w:rPr>
                <w:rFonts w:ascii="sans-serif" w:hAnsi="sans-serif" w:cs="sans-serif"/>
                <w:color w:val="000000"/>
                <w:sz w:val="20"/>
                <w:szCs w:val="20"/>
              </w:rPr>
              <w:t>[t]hose persons who</w:t>
            </w:r>
            <w:r>
              <w:rPr>
                <w:rFonts w:ascii="sans-serif" w:hAnsi="sans-serif" w:cs="sans-serif"/>
                <w:color w:val="000000"/>
                <w:sz w:val="20"/>
                <w:szCs w:val="20"/>
              </w:rPr>
              <w:t xml:space="preserve"> are </w:t>
            </w:r>
            <w:r>
              <w:rPr>
                <w:rFonts w:ascii="sans-serif" w:hAnsi="sans-serif" w:cs="sans-serif"/>
                <w:color w:val="000000"/>
                <w:sz w:val="20"/>
                <w:szCs w:val="20"/>
              </w:rPr>
              <w:t>‘</w:t>
            </w:r>
            <w:r>
              <w:rPr>
                <w:rFonts w:ascii="sans-serif" w:hAnsi="sans-serif" w:cs="sans-serif"/>
                <w:i/>
                <w:iCs/>
                <w:color w:val="000000"/>
                <w:sz w:val="20"/>
                <w:szCs w:val="20"/>
              </w:rPr>
              <w:t>descendants of native Hawaiians</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who inhabited the islands prior to 1778’ and who assert otherwise valid customary and traditional Hawaiian rights under </w:t>
            </w:r>
            <w:hyperlink r:id="rId691" w:history="1">
              <w:r>
                <w:rPr>
                  <w:rFonts w:ascii="sans-serif" w:hAnsi="sans-serif" w:cs="sans-serif"/>
                  <w:color w:val="0E568C"/>
                  <w:sz w:val="20"/>
                  <w:szCs w:val="20"/>
                </w:rPr>
                <w:t>HRS § 1–1</w:t>
              </w:r>
            </w:hyperlink>
            <w:r>
              <w:rPr>
                <w:rFonts w:ascii="sans-serif" w:hAnsi="sans-serif" w:cs="sans-serif"/>
                <w:color w:val="000000"/>
                <w:sz w:val="20"/>
                <w:szCs w:val="20"/>
              </w:rPr>
              <w:t xml:space="preserve"> [and who] are entitled to protection regardless of their blood quantum.</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2D30B538" wp14:editId="57CA441B">
                  <wp:extent cx="161925" cy="161925"/>
                  <wp:effectExtent l="0" t="0" r="0" b="0"/>
                  <wp:docPr id="440" name="Picture 440">
                    <a:hlinkClick xmlns:a="http://schemas.openxmlformats.org/drawingml/2006/main" r:id="rId3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92" w:history="1">
              <w:r>
                <w:rPr>
                  <w:rFonts w:ascii="sans-serif" w:hAnsi="sans-serif" w:cs="sans-serif"/>
                  <w:i/>
                  <w:iCs/>
                  <w:color w:val="0E568C"/>
                  <w:sz w:val="20"/>
                  <w:szCs w:val="20"/>
                </w:rPr>
                <w:t>PASH,</w:t>
              </w:r>
              <w:r>
                <w:rPr>
                  <w:rFonts w:ascii="sans-serif" w:hAnsi="sans-serif" w:cs="sans-serif"/>
                  <w:color w:val="0E568C"/>
                  <w:sz w:val="20"/>
                  <w:szCs w:val="20"/>
                </w:rPr>
                <w:t xml:space="preserve"> 79 Hawai‘i at 449, 903 P.2d at 1270 (citing Haw. Const., art. XII, § 7)</w:t>
              </w:r>
            </w:hyperlink>
            <w:r>
              <w:rPr>
                <w:rFonts w:ascii="sans-serif" w:hAnsi="sans-serif" w:cs="sans-serif"/>
                <w:color w:val="000000"/>
                <w:sz w:val="20"/>
                <w:szCs w:val="20"/>
              </w:rPr>
              <w:t xml:space="preserve"> (emphasis in original).</w:t>
            </w:r>
          </w:p>
          <w:p w14:paraId="48A71E2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9" w:name="co_footnote_B050262028428320_1"/>
      <w:bookmarkEnd w:id="429"/>
      <w:tr w:rsidR="00000000" w14:paraId="59580646" w14:textId="77777777">
        <w:tblPrEx>
          <w:tblCellMar>
            <w:top w:w="0" w:type="dxa"/>
            <w:left w:w="0" w:type="dxa"/>
            <w:bottom w:w="0" w:type="dxa"/>
            <w:right w:w="0" w:type="dxa"/>
          </w:tblCellMar>
        </w:tblPrEx>
        <w:tc>
          <w:tcPr>
            <w:tcW w:w="600" w:type="dxa"/>
            <w:tcBorders>
              <w:top w:val="nil"/>
              <w:left w:val="nil"/>
              <w:bottom w:val="nil"/>
              <w:right w:val="nil"/>
            </w:tcBorders>
          </w:tcPr>
          <w:p w14:paraId="2D0F903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w:instrText>
            </w:r>
            <w:r>
              <w:rPr>
                <w:rFonts w:ascii="sans-serif" w:hAnsi="sans-serif" w:cs="sans-serif"/>
                <w:color w:val="000000"/>
                <w:sz w:val="20"/>
                <w:szCs w:val="20"/>
              </w:rPr>
              <w:instrText xml:space="preserve">050262028428320_ID0EBBEM_1"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26</w:t>
            </w:r>
            <w:r>
              <w:rPr>
                <w:rFonts w:ascii="sans-serif" w:hAnsi="sans-serif" w:cs="sans-serif"/>
                <w:color w:val="000000"/>
                <w:sz w:val="20"/>
                <w:szCs w:val="20"/>
              </w:rPr>
              <w:fldChar w:fldCharType="end"/>
            </w:r>
          </w:p>
          <w:p w14:paraId="491C1074"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4B00BC1" w14:textId="5618A7A4"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[A]n appellate court or judge is empowered to review constitutional questions if justice requires it, even if the issue is not raised by the parties.</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40A4F4FE" wp14:editId="53E6BE20">
                  <wp:extent cx="161925" cy="161925"/>
                  <wp:effectExtent l="0" t="0" r="0" b="0"/>
                  <wp:docPr id="441" name="Picture 441">
                    <a:hlinkClick xmlns:a="http://schemas.openxmlformats.org/drawingml/2006/main" r:id="rId6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94" w:history="1">
              <w:r>
                <w:rPr>
                  <w:rFonts w:ascii="sans-serif" w:hAnsi="sans-serif" w:cs="sans-serif"/>
                  <w:i/>
                  <w:iCs/>
                  <w:color w:val="0E568C"/>
                  <w:sz w:val="20"/>
                  <w:szCs w:val="20"/>
                </w:rPr>
                <w:t>Fujioka v. Kam,</w:t>
              </w:r>
              <w:r>
                <w:rPr>
                  <w:rFonts w:ascii="sans-serif" w:hAnsi="sans-serif" w:cs="sans-serif"/>
                  <w:color w:val="0E568C"/>
                  <w:sz w:val="20"/>
                  <w:szCs w:val="20"/>
                </w:rPr>
                <w:t xml:space="preserve"> 55 Haw. 7, 9, 514 P.2d 568, 570 (1973)</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see </w:t>
            </w:r>
            <w:r w:rsidR="00344CED">
              <w:rPr>
                <w:rFonts w:ascii="sans-serif" w:hAnsi="sans-serif" w:cs="sans-serif"/>
                <w:noProof/>
                <w:color w:val="000000"/>
                <w:sz w:val="20"/>
                <w:szCs w:val="20"/>
              </w:rPr>
              <w:drawing>
                <wp:inline distT="0" distB="0" distL="0" distR="0" wp14:anchorId="13579156" wp14:editId="2667BB0E">
                  <wp:extent cx="161925" cy="161925"/>
                  <wp:effectExtent l="0" t="0" r="0" b="0"/>
                  <wp:docPr id="442" name="Picture 442">
                    <a:hlinkClick xmlns:a="http://schemas.openxmlformats.org/drawingml/2006/main" r:id="rId6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96" w:history="1">
              <w:r>
                <w:rPr>
                  <w:rFonts w:ascii="sans-serif" w:hAnsi="sans-serif" w:cs="sans-serif"/>
                  <w:i/>
                  <w:iCs/>
                  <w:color w:val="0E568C"/>
                  <w:sz w:val="20"/>
                  <w:szCs w:val="20"/>
                </w:rPr>
                <w:t>State v. Pratt,</w:t>
              </w:r>
              <w:r>
                <w:rPr>
                  <w:rFonts w:ascii="sans-serif" w:hAnsi="sans-serif" w:cs="sans-serif"/>
                  <w:color w:val="0E568C"/>
                  <w:sz w:val="20"/>
                  <w:szCs w:val="20"/>
                </w:rPr>
                <w:t xml:space="preserve"> 127 Hawai‘i 206, 277 P.3d 3</w:t>
              </w:r>
              <w:r>
                <w:rPr>
                  <w:rFonts w:ascii="sans-serif" w:hAnsi="sans-serif" w:cs="sans-serif"/>
                  <w:color w:val="0E568C"/>
                  <w:sz w:val="20"/>
                  <w:szCs w:val="20"/>
                </w:rPr>
                <w:t>00 (2012)</w:t>
              </w:r>
            </w:hyperlink>
            <w:r>
              <w:rPr>
                <w:rFonts w:ascii="sans-serif" w:hAnsi="sans-serif" w:cs="sans-serif"/>
                <w:color w:val="000000"/>
                <w:sz w:val="20"/>
                <w:szCs w:val="20"/>
              </w:rPr>
              <w:t xml:space="preserve"> (Acoba, J., concurring and dissenting, joined by McKenna, J.) (</w:t>
            </w:r>
            <w:r>
              <w:rPr>
                <w:rFonts w:ascii="sans-serif" w:hAnsi="sans-serif" w:cs="sans-serif"/>
                <w:color w:val="000000"/>
                <w:sz w:val="20"/>
                <w:szCs w:val="20"/>
              </w:rPr>
              <w:t>“</w:t>
            </w:r>
            <w:r>
              <w:rPr>
                <w:rFonts w:ascii="sans-serif" w:hAnsi="sans-serif" w:cs="sans-serif"/>
                <w:color w:val="000000"/>
                <w:sz w:val="20"/>
                <w:szCs w:val="20"/>
              </w:rPr>
              <w:t xml:space="preserve">It was proper for Judge Leonard to consider whether Petitioner’s activities were traditional and native Hawaiian practices, if she chose to, because that issue was germane to the </w:t>
            </w:r>
            <w:r>
              <w:rPr>
                <w:rFonts w:ascii="sans-serif" w:hAnsi="sans-serif" w:cs="sans-serif"/>
                <w:color w:val="000000"/>
                <w:sz w:val="20"/>
                <w:szCs w:val="20"/>
              </w:rPr>
              <w:t xml:space="preserve">application of </w:t>
            </w:r>
            <w:hyperlink r:id="rId697" w:history="1">
              <w:r>
                <w:rPr>
                  <w:rFonts w:ascii="sans-serif" w:hAnsi="sans-serif" w:cs="sans-serif"/>
                  <w:color w:val="0E568C"/>
                  <w:sz w:val="20"/>
                  <w:szCs w:val="20"/>
                </w:rPr>
                <w:t>article XII, section 7</w:t>
              </w:r>
            </w:hyperlink>
            <w:r>
              <w:rPr>
                <w:rFonts w:ascii="sans-serif" w:hAnsi="sans-serif" w:cs="sans-serif"/>
                <w:color w:val="000000"/>
                <w:sz w:val="20"/>
                <w:szCs w:val="20"/>
              </w:rPr>
              <w:t xml:space="preserve"> ... she was not required to accept what she deemed to be an erroneous proposition of law that was ... central to the question [of] ... whether [Petitioner’s] conduct was constitutionally protected.</w:t>
            </w:r>
            <w:r>
              <w:rPr>
                <w:rFonts w:ascii="sans-serif" w:hAnsi="sans-serif" w:cs="sans-serif"/>
                <w:color w:val="000000"/>
                <w:sz w:val="20"/>
                <w:szCs w:val="20"/>
              </w:rPr>
              <w:t>”</w:t>
            </w:r>
            <w:r>
              <w:rPr>
                <w:rFonts w:ascii="sans-serif" w:hAnsi="sans-serif" w:cs="sans-serif"/>
                <w:color w:val="000000"/>
                <w:sz w:val="20"/>
                <w:szCs w:val="20"/>
              </w:rPr>
              <w:t>).</w:t>
            </w:r>
          </w:p>
          <w:p w14:paraId="00BFCE3F"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0" w:name="co_footnote_B051272028428320_1"/>
      <w:bookmarkEnd w:id="430"/>
      <w:tr w:rsidR="00000000" w14:paraId="772B1B57" w14:textId="77777777">
        <w:tblPrEx>
          <w:tblCellMar>
            <w:top w:w="0" w:type="dxa"/>
            <w:left w:w="0" w:type="dxa"/>
            <w:bottom w:w="0" w:type="dxa"/>
            <w:right w:w="0" w:type="dxa"/>
          </w:tblCellMar>
        </w:tblPrEx>
        <w:tc>
          <w:tcPr>
            <w:tcW w:w="600" w:type="dxa"/>
            <w:tcBorders>
              <w:top w:val="nil"/>
              <w:left w:val="nil"/>
              <w:bottom w:val="nil"/>
              <w:right w:val="nil"/>
            </w:tcBorders>
          </w:tcPr>
          <w:p w14:paraId="20F59EE6"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"#co_fnRef_B051272028428320_ID0EVIEM_1"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27</w:t>
            </w:r>
            <w:r>
              <w:rPr>
                <w:rFonts w:ascii="sans-serif" w:hAnsi="sans-serif" w:cs="sans-serif"/>
                <w:color w:val="000000"/>
                <w:sz w:val="20"/>
                <w:szCs w:val="20"/>
              </w:rPr>
              <w:fldChar w:fldCharType="end"/>
            </w:r>
          </w:p>
          <w:p w14:paraId="09DD98F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54263DF"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Commission, WWC, and HC &amp; S assert that </w:t>
            </w:r>
            <w:r>
              <w:rPr>
                <w:rFonts w:ascii="sans-serif" w:hAnsi="sans-serif" w:cs="sans-serif"/>
                <w:i/>
                <w:iCs/>
                <w:color w:val="000000"/>
                <w:sz w:val="20"/>
                <w:szCs w:val="20"/>
              </w:rPr>
              <w:t>Puna Geothermal</w:t>
            </w:r>
            <w:r>
              <w:rPr>
                <w:rFonts w:ascii="sans-serif" w:hAnsi="sans-serif" w:cs="sans-serif"/>
                <w:color w:val="000000"/>
                <w:sz w:val="20"/>
                <w:szCs w:val="20"/>
              </w:rPr>
              <w:t xml:space="preserve"> indicates that there is no jurisdiction in this case. These groups argue that </w:t>
            </w:r>
            <w:r>
              <w:rPr>
                <w:rFonts w:ascii="sans-serif" w:hAnsi="sans-serif" w:cs="sans-serif"/>
                <w:i/>
                <w:iCs/>
                <w:color w:val="000000"/>
                <w:sz w:val="20"/>
                <w:szCs w:val="20"/>
              </w:rPr>
              <w:t>P</w:t>
            </w:r>
            <w:r>
              <w:rPr>
                <w:rFonts w:ascii="sans-serif" w:hAnsi="sans-serif" w:cs="sans-serif"/>
                <w:i/>
                <w:iCs/>
                <w:color w:val="000000"/>
                <w:sz w:val="20"/>
                <w:szCs w:val="20"/>
              </w:rPr>
              <w:t>una Geothermal</w:t>
            </w:r>
            <w:r>
              <w:rPr>
                <w:rFonts w:ascii="sans-serif" w:hAnsi="sans-serif" w:cs="sans-serif"/>
                <w:color w:val="000000"/>
                <w:sz w:val="20"/>
                <w:szCs w:val="20"/>
              </w:rPr>
              <w:t xml:space="preserve"> is distinguishable in that it involved an appeal of Puna Geothermal Venture’s permits, whereas in the instant case the permits of MDWS, WWC, and HC &amp; S were not appealed. According to the Respondents, there are no grounds for jurisdiction be</w:t>
            </w:r>
            <w:r>
              <w:rPr>
                <w:rFonts w:ascii="sans-serif" w:hAnsi="sans-serif" w:cs="sans-serif"/>
                <w:color w:val="000000"/>
                <w:sz w:val="20"/>
                <w:szCs w:val="20"/>
              </w:rPr>
              <w:t>cause it is the IIFS, and not the WUPAs, that are at issue in this case.</w:t>
            </w:r>
          </w:p>
          <w:p w14:paraId="2EFE2C91" w14:textId="5D63717C"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response, Hui/MTF and OHA cite </w:t>
            </w:r>
            <w:r w:rsidR="00344CED">
              <w:rPr>
                <w:rFonts w:ascii="sans-serif" w:hAnsi="sans-serif" w:cs="sans-serif"/>
                <w:noProof/>
                <w:color w:val="000000"/>
                <w:sz w:val="20"/>
                <w:szCs w:val="20"/>
              </w:rPr>
              <w:drawing>
                <wp:inline distT="0" distB="0" distL="0" distR="0" wp14:anchorId="216F5AA6" wp14:editId="2627BBFC">
                  <wp:extent cx="161925" cy="161925"/>
                  <wp:effectExtent l="0" t="0" r="0" b="0"/>
                  <wp:docPr id="443" name="Picture 44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98" w:history="1">
              <w:r>
                <w:rPr>
                  <w:rFonts w:ascii="sans-serif" w:hAnsi="sans-serif" w:cs="sans-serif"/>
                  <w:i/>
                  <w:iCs/>
                  <w:color w:val="0E568C"/>
                  <w:sz w:val="20"/>
                  <w:szCs w:val="20"/>
                </w:rPr>
                <w:t>Waiāhole I.</w:t>
              </w:r>
            </w:hyperlink>
            <w:r>
              <w:rPr>
                <w:rFonts w:ascii="sans-serif" w:hAnsi="sans-serif" w:cs="sans-serif"/>
                <w:color w:val="000000"/>
                <w:sz w:val="20"/>
                <w:szCs w:val="20"/>
              </w:rPr>
              <w:t xml:space="preserve"> The </w:t>
            </w:r>
            <w:r w:rsidR="00344CED">
              <w:rPr>
                <w:rFonts w:ascii="sans-serif" w:hAnsi="sans-serif" w:cs="sans-serif"/>
                <w:noProof/>
                <w:color w:val="000000"/>
                <w:sz w:val="20"/>
                <w:szCs w:val="20"/>
              </w:rPr>
              <w:drawing>
                <wp:inline distT="0" distB="0" distL="0" distR="0" wp14:anchorId="47F553F1" wp14:editId="5B11CA68">
                  <wp:extent cx="161925" cy="161925"/>
                  <wp:effectExtent l="0" t="0" r="0" b="0"/>
                  <wp:docPr id="444" name="Picture 44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99" w:history="1">
              <w:r>
                <w:rPr>
                  <w:rFonts w:ascii="sans-serif" w:hAnsi="sans-serif" w:cs="sans-serif"/>
                  <w:i/>
                  <w:iCs/>
                  <w:color w:val="0E568C"/>
                  <w:sz w:val="20"/>
                  <w:szCs w:val="20"/>
                </w:rPr>
                <w:t>Waiāhole I</w:t>
              </w:r>
            </w:hyperlink>
            <w:r>
              <w:rPr>
                <w:rFonts w:ascii="sans-serif" w:hAnsi="sans-serif" w:cs="sans-serif"/>
                <w:color w:val="000000"/>
                <w:sz w:val="20"/>
                <w:szCs w:val="20"/>
              </w:rPr>
              <w:t xml:space="preserve"> court cited </w:t>
            </w:r>
            <w:r w:rsidR="00344CED">
              <w:rPr>
                <w:rFonts w:ascii="sans-serif" w:hAnsi="sans-serif" w:cs="sans-serif"/>
                <w:noProof/>
                <w:color w:val="000000"/>
                <w:sz w:val="20"/>
                <w:szCs w:val="20"/>
              </w:rPr>
              <w:drawing>
                <wp:inline distT="0" distB="0" distL="0" distR="0" wp14:anchorId="29A222E3" wp14:editId="5F4187F6">
                  <wp:extent cx="161925" cy="161925"/>
                  <wp:effectExtent l="0" t="0" r="0" b="0"/>
                  <wp:docPr id="445" name="Picture 445">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00" w:history="1">
              <w:r>
                <w:rPr>
                  <w:rFonts w:ascii="sans-serif" w:hAnsi="sans-serif" w:cs="sans-serif"/>
                  <w:i/>
                  <w:iCs/>
                  <w:color w:val="0E568C"/>
                  <w:sz w:val="20"/>
                  <w:szCs w:val="20"/>
                </w:rPr>
                <w:t>Puna Geothe</w:t>
              </w:r>
              <w:r>
                <w:rPr>
                  <w:rFonts w:ascii="sans-serif" w:hAnsi="sans-serif" w:cs="sans-serif"/>
                  <w:i/>
                  <w:iCs/>
                  <w:color w:val="0E568C"/>
                  <w:sz w:val="20"/>
                  <w:szCs w:val="20"/>
                </w:rPr>
                <w:t>rmal</w:t>
              </w:r>
            </w:hyperlink>
            <w:r>
              <w:rPr>
                <w:rFonts w:ascii="sans-serif" w:hAnsi="sans-serif" w:cs="sans-serif"/>
                <w:color w:val="000000"/>
                <w:sz w:val="20"/>
                <w:szCs w:val="20"/>
              </w:rPr>
              <w:t xml:space="preserve"> when it held that, </w:t>
            </w:r>
            <w:r>
              <w:rPr>
                <w:rFonts w:ascii="sans-serif" w:hAnsi="sans-serif" w:cs="sans-serif"/>
                <w:color w:val="000000"/>
                <w:sz w:val="20"/>
                <w:szCs w:val="20"/>
              </w:rPr>
              <w:t>“</w:t>
            </w:r>
            <w:r>
              <w:rPr>
                <w:rFonts w:ascii="sans-serif" w:hAnsi="sans-serif" w:cs="sans-serif"/>
                <w:color w:val="000000"/>
                <w:sz w:val="20"/>
                <w:szCs w:val="20"/>
              </w:rPr>
              <w:t xml:space="preserve">with respect to petitions to amend interim instream flow standards[,] ... constitutional due process mandates a hearing ... because of the individual instream and offstream </w:t>
            </w:r>
            <w:r>
              <w:rPr>
                <w:rFonts w:ascii="sans-serif" w:hAnsi="sans-serif" w:cs="sans-serif"/>
                <w:color w:val="000000"/>
                <w:sz w:val="20"/>
                <w:szCs w:val="20"/>
              </w:rPr>
              <w:t>‘</w:t>
            </w:r>
            <w:r>
              <w:rPr>
                <w:rFonts w:ascii="sans-serif" w:hAnsi="sans-serif" w:cs="sans-serif"/>
                <w:color w:val="000000"/>
                <w:sz w:val="20"/>
                <w:szCs w:val="20"/>
              </w:rPr>
              <w:t>rights, duties, and privileges’ at stake.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4C212C3D" wp14:editId="0A89183E">
                  <wp:extent cx="161925" cy="161925"/>
                  <wp:effectExtent l="0" t="0" r="0" b="0"/>
                  <wp:docPr id="446" name="Picture 446">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01" w:history="1">
              <w:r>
                <w:rPr>
                  <w:rFonts w:ascii="sans-serif" w:hAnsi="sans-serif" w:cs="sans-serif"/>
                  <w:color w:val="0E568C"/>
                  <w:sz w:val="20"/>
                  <w:szCs w:val="20"/>
                </w:rPr>
                <w:t>94 Hawai‘i at 143 n. 15, 9 P.3d at 455 n. 15</w:t>
              </w:r>
            </w:hyperlink>
            <w:r>
              <w:rPr>
                <w:rFonts w:ascii="sans-serif" w:hAnsi="sans-serif" w:cs="sans-serif"/>
                <w:color w:val="000000"/>
                <w:sz w:val="20"/>
                <w:szCs w:val="20"/>
              </w:rPr>
              <w:t xml:space="preserve"> (citing </w:t>
            </w:r>
            <w:r w:rsidR="00344CED">
              <w:rPr>
                <w:rFonts w:ascii="sans-serif" w:hAnsi="sans-serif" w:cs="sans-serif"/>
                <w:noProof/>
                <w:color w:val="000000"/>
                <w:sz w:val="20"/>
                <w:szCs w:val="20"/>
              </w:rPr>
              <w:drawing>
                <wp:inline distT="0" distB="0" distL="0" distR="0" wp14:anchorId="2FAB0ED5" wp14:editId="0569A055">
                  <wp:extent cx="161925" cy="161925"/>
                  <wp:effectExtent l="0" t="0" r="0" b="0"/>
                  <wp:docPr id="447" name="Picture 447">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02" w:history="1">
              <w:r>
                <w:rPr>
                  <w:rFonts w:ascii="sans-serif" w:hAnsi="sans-serif" w:cs="sans-serif"/>
                  <w:i/>
                  <w:iCs/>
                  <w:color w:val="0E568C"/>
                  <w:sz w:val="20"/>
                  <w:szCs w:val="20"/>
                </w:rPr>
                <w:t>Puna Geothermal,</w:t>
              </w:r>
              <w:r>
                <w:rPr>
                  <w:rFonts w:ascii="sans-serif" w:hAnsi="sans-serif" w:cs="sans-serif"/>
                  <w:color w:val="0E568C"/>
                  <w:sz w:val="20"/>
                  <w:szCs w:val="20"/>
                </w:rPr>
                <w:t xml:space="preserve"> 77 Hawai‘i at 68, 881 P.2d at 1214).</w:t>
              </w:r>
            </w:hyperlink>
            <w:r>
              <w:rPr>
                <w:rFonts w:ascii="sans-serif" w:hAnsi="sans-serif" w:cs="sans-serif"/>
                <w:color w:val="000000"/>
                <w:sz w:val="20"/>
                <w:szCs w:val="20"/>
              </w:rPr>
              <w:t xml:space="preserve"> Ther</w:t>
            </w:r>
            <w:r>
              <w:rPr>
                <w:rFonts w:ascii="sans-serif" w:hAnsi="sans-serif" w:cs="sans-serif"/>
                <w:color w:val="000000"/>
                <w:sz w:val="20"/>
                <w:szCs w:val="20"/>
              </w:rPr>
              <w:t xml:space="preserve">efore, according to Hui/MTF, irrespective of a permit requirement in </w:t>
            </w:r>
            <w:r w:rsidR="00344CED">
              <w:rPr>
                <w:rFonts w:ascii="sans-serif" w:hAnsi="sans-serif" w:cs="sans-serif"/>
                <w:noProof/>
                <w:color w:val="000000"/>
                <w:sz w:val="20"/>
                <w:szCs w:val="20"/>
              </w:rPr>
              <w:drawing>
                <wp:inline distT="0" distB="0" distL="0" distR="0" wp14:anchorId="5064BFB8" wp14:editId="26FB2785">
                  <wp:extent cx="161925" cy="161925"/>
                  <wp:effectExtent l="0" t="0" r="0" b="0"/>
                  <wp:docPr id="448" name="Picture 448">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03" w:history="1">
              <w:r>
                <w:rPr>
                  <w:rFonts w:ascii="sans-serif" w:hAnsi="sans-serif" w:cs="sans-serif"/>
                  <w:i/>
                  <w:iCs/>
                  <w:color w:val="0E568C"/>
                  <w:sz w:val="20"/>
                  <w:szCs w:val="20"/>
                </w:rPr>
                <w:t>Puna Geothermal,</w:t>
              </w:r>
            </w:hyperlink>
            <w:r>
              <w:rPr>
                <w:rFonts w:ascii="sans-serif" w:hAnsi="sans-serif" w:cs="sans-serif"/>
                <w:color w:val="000000"/>
                <w:sz w:val="20"/>
                <w:szCs w:val="20"/>
              </w:rPr>
              <w:t xml:space="preserve"> in </w:t>
            </w:r>
            <w:r w:rsidR="00344CED">
              <w:rPr>
                <w:rFonts w:ascii="sans-serif" w:hAnsi="sans-serif" w:cs="sans-serif"/>
                <w:noProof/>
                <w:color w:val="000000"/>
                <w:sz w:val="20"/>
                <w:szCs w:val="20"/>
              </w:rPr>
              <w:drawing>
                <wp:inline distT="0" distB="0" distL="0" distR="0" wp14:anchorId="441BD47A" wp14:editId="041036B5">
                  <wp:extent cx="161925" cy="161925"/>
                  <wp:effectExtent l="0" t="0" r="0" b="0"/>
                  <wp:docPr id="449" name="Picture 44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04" w:history="1">
              <w:r>
                <w:rPr>
                  <w:rFonts w:ascii="sans-serif" w:hAnsi="sans-serif" w:cs="sans-serif"/>
                  <w:i/>
                  <w:iCs/>
                  <w:color w:val="0E568C"/>
                  <w:sz w:val="20"/>
                  <w:szCs w:val="20"/>
                </w:rPr>
                <w:t>Waiāhole I,</w:t>
              </w:r>
            </w:hyperlink>
            <w:r>
              <w:rPr>
                <w:rFonts w:ascii="sans-serif" w:hAnsi="sans-serif" w:cs="sans-serif"/>
                <w:color w:val="000000"/>
                <w:sz w:val="20"/>
                <w:szCs w:val="20"/>
              </w:rPr>
              <w:t xml:space="preserve"> this court </w:t>
            </w:r>
            <w:r>
              <w:rPr>
                <w:rFonts w:ascii="sans-serif" w:hAnsi="sans-serif" w:cs="sans-serif"/>
                <w:color w:val="000000"/>
                <w:sz w:val="20"/>
                <w:szCs w:val="20"/>
              </w:rPr>
              <w:t>“</w:t>
            </w:r>
            <w:r>
              <w:rPr>
                <w:rFonts w:ascii="sans-serif" w:hAnsi="sans-serif" w:cs="sans-serif"/>
                <w:color w:val="000000"/>
                <w:sz w:val="20"/>
                <w:szCs w:val="20"/>
              </w:rPr>
              <w:t>made clear that it had independent jurisdiction over IIFS petitions.</w:t>
            </w:r>
            <w:r>
              <w:rPr>
                <w:rFonts w:ascii="sans-serif" w:hAnsi="sans-serif" w:cs="sans-serif"/>
                <w:color w:val="000000"/>
                <w:sz w:val="20"/>
                <w:szCs w:val="20"/>
              </w:rPr>
              <w:t>”</w:t>
            </w:r>
          </w:p>
          <w:p w14:paraId="6800863F"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1" w:name="co_footnote_B052282028428320_1"/>
      <w:bookmarkEnd w:id="431"/>
      <w:tr w:rsidR="00000000" w14:paraId="2FC58FFA" w14:textId="77777777">
        <w:tblPrEx>
          <w:tblCellMar>
            <w:top w:w="0" w:type="dxa"/>
            <w:left w:w="0" w:type="dxa"/>
            <w:bottom w:w="0" w:type="dxa"/>
            <w:right w:w="0" w:type="dxa"/>
          </w:tblCellMar>
        </w:tblPrEx>
        <w:tc>
          <w:tcPr>
            <w:tcW w:w="600" w:type="dxa"/>
            <w:tcBorders>
              <w:top w:val="nil"/>
              <w:left w:val="nil"/>
              <w:bottom w:val="nil"/>
              <w:right w:val="nil"/>
            </w:tcBorders>
          </w:tcPr>
          <w:p w14:paraId="4BC4CD7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"#co_fnRef_B052282028428320_ID0E5TEM_1"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28</w:t>
            </w:r>
            <w:r>
              <w:rPr>
                <w:rFonts w:ascii="sans-serif" w:hAnsi="sans-serif" w:cs="sans-serif"/>
                <w:color w:val="000000"/>
                <w:sz w:val="20"/>
                <w:szCs w:val="20"/>
              </w:rPr>
              <w:fldChar w:fldCharType="end"/>
            </w:r>
          </w:p>
          <w:p w14:paraId="580C4266"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95C24E9"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hyperlink r:id="rId705" w:history="1">
              <w:r>
                <w:rPr>
                  <w:rFonts w:ascii="sans-serif" w:hAnsi="sans-serif" w:cs="sans-serif"/>
                  <w:color w:val="0E568C"/>
                  <w:sz w:val="20"/>
                  <w:szCs w:val="20"/>
                </w:rPr>
                <w:t>HRS § 603–21.8</w:t>
              </w:r>
            </w:hyperlink>
            <w:r>
              <w:rPr>
                <w:rFonts w:ascii="sans-serif" w:hAnsi="sans-serif" w:cs="sans-serif"/>
                <w:color w:val="000000"/>
                <w:sz w:val="20"/>
                <w:szCs w:val="20"/>
              </w:rPr>
              <w:t xml:space="preserve"> provides that </w:t>
            </w:r>
            <w:r>
              <w:rPr>
                <w:rFonts w:ascii="sans-serif" w:hAnsi="sans-serif" w:cs="sans-serif"/>
                <w:color w:val="000000"/>
                <w:sz w:val="20"/>
                <w:szCs w:val="20"/>
              </w:rPr>
              <w:t>“</w:t>
            </w:r>
            <w:r>
              <w:rPr>
                <w:rFonts w:ascii="sans-serif" w:hAnsi="sans-serif" w:cs="sans-serif"/>
                <w:color w:val="000000"/>
                <w:sz w:val="20"/>
                <w:szCs w:val="20"/>
              </w:rPr>
              <w:t>[t]he several circuit courts shall have jurisdiction of all causes that may properly come before them on any appeal allowed by law from any other court or agency.</w:t>
            </w:r>
            <w:r>
              <w:rPr>
                <w:rFonts w:ascii="sans-serif" w:hAnsi="sans-serif" w:cs="sans-serif"/>
                <w:color w:val="000000"/>
                <w:sz w:val="20"/>
                <w:szCs w:val="20"/>
              </w:rPr>
              <w:t>”</w:t>
            </w:r>
          </w:p>
          <w:p w14:paraId="0F00E107"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2" w:name="co_footnote_B053292028428320_1"/>
      <w:bookmarkEnd w:id="432"/>
      <w:tr w:rsidR="00000000" w14:paraId="6A768976" w14:textId="77777777">
        <w:tblPrEx>
          <w:tblCellMar>
            <w:top w:w="0" w:type="dxa"/>
            <w:left w:w="0" w:type="dxa"/>
            <w:bottom w:w="0" w:type="dxa"/>
            <w:right w:w="0" w:type="dxa"/>
          </w:tblCellMar>
        </w:tblPrEx>
        <w:tc>
          <w:tcPr>
            <w:tcW w:w="600" w:type="dxa"/>
            <w:tcBorders>
              <w:top w:val="nil"/>
              <w:left w:val="nil"/>
              <w:bottom w:val="nil"/>
              <w:right w:val="nil"/>
            </w:tcBorders>
          </w:tcPr>
          <w:p w14:paraId="493139C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"#co_fnRef_B053292028428320_ID0EOUEM_1"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29</w:t>
            </w:r>
            <w:r>
              <w:rPr>
                <w:rFonts w:ascii="sans-serif" w:hAnsi="sans-serif" w:cs="sans-serif"/>
                <w:color w:val="000000"/>
                <w:sz w:val="20"/>
                <w:szCs w:val="20"/>
              </w:rPr>
              <w:fldChar w:fldCharType="end"/>
            </w:r>
          </w:p>
          <w:p w14:paraId="00820D24"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83ED800"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hyperlink r:id="rId706" w:history="1">
              <w:r>
                <w:rPr>
                  <w:rFonts w:ascii="sans-serif" w:hAnsi="sans-serif" w:cs="sans-serif"/>
                  <w:color w:val="0E568C"/>
                  <w:sz w:val="20"/>
                  <w:szCs w:val="20"/>
                </w:rPr>
                <w:t>HRCP Rule 72</w:t>
              </w:r>
            </w:hyperlink>
            <w:r>
              <w:rPr>
                <w:rFonts w:ascii="sans-serif" w:hAnsi="sans-serif" w:cs="sans-serif"/>
                <w:color w:val="000000"/>
                <w:sz w:val="20"/>
                <w:szCs w:val="20"/>
              </w:rPr>
              <w:t xml:space="preserve"> provides that </w:t>
            </w:r>
            <w:r>
              <w:rPr>
                <w:rFonts w:ascii="sans-serif" w:hAnsi="sans-serif" w:cs="sans-serif"/>
                <w:color w:val="000000"/>
                <w:sz w:val="20"/>
                <w:szCs w:val="20"/>
              </w:rPr>
              <w:t>“</w:t>
            </w:r>
            <w:r>
              <w:rPr>
                <w:rFonts w:ascii="sans-serif" w:hAnsi="sans-serif" w:cs="sans-serif"/>
                <w:color w:val="000000"/>
                <w:sz w:val="20"/>
                <w:szCs w:val="20"/>
              </w:rPr>
              <w:t>[w]here a right of determination or review in a circuit court is allowed by statute, any person adversely affected by the decision, order or action of a govern</w:t>
            </w:r>
            <w:r>
              <w:rPr>
                <w:rFonts w:ascii="sans-serif" w:hAnsi="sans-serif" w:cs="sans-serif"/>
                <w:color w:val="000000"/>
                <w:sz w:val="20"/>
                <w:szCs w:val="20"/>
              </w:rPr>
              <w:t>mental official or body other than a court, may appeal from such a decision, order or action by filing a notice of appeal in the circuit court having jurisdiction of the matter.</w:t>
            </w:r>
            <w:r>
              <w:rPr>
                <w:rFonts w:ascii="sans-serif" w:hAnsi="sans-serif" w:cs="sans-serif"/>
                <w:color w:val="000000"/>
                <w:sz w:val="20"/>
                <w:szCs w:val="20"/>
              </w:rPr>
              <w:t>”</w:t>
            </w:r>
          </w:p>
          <w:p w14:paraId="3DF13B23"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3" w:name="co_footnote_B054302028428320_1"/>
      <w:bookmarkEnd w:id="433"/>
      <w:tr w:rsidR="00000000" w14:paraId="0A1C8F0A" w14:textId="77777777">
        <w:tblPrEx>
          <w:tblCellMar>
            <w:top w:w="0" w:type="dxa"/>
            <w:left w:w="0" w:type="dxa"/>
            <w:bottom w:w="0" w:type="dxa"/>
            <w:right w:w="0" w:type="dxa"/>
          </w:tblCellMar>
        </w:tblPrEx>
        <w:tc>
          <w:tcPr>
            <w:tcW w:w="600" w:type="dxa"/>
            <w:tcBorders>
              <w:top w:val="nil"/>
              <w:left w:val="nil"/>
              <w:bottom w:val="nil"/>
              <w:right w:val="nil"/>
            </w:tcBorders>
          </w:tcPr>
          <w:p w14:paraId="608470F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w:instrText>
            </w:r>
            <w:r>
              <w:rPr>
                <w:rFonts w:ascii="sans-serif" w:hAnsi="sans-serif" w:cs="sans-serif"/>
                <w:color w:val="000000"/>
                <w:sz w:val="20"/>
                <w:szCs w:val="20"/>
              </w:rPr>
              <w:instrText xml:space="preserve">fnRef_B054302028428320_ID0ENCFM_1"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30</w:t>
            </w:r>
            <w:r>
              <w:rPr>
                <w:rFonts w:ascii="sans-serif" w:hAnsi="sans-serif" w:cs="sans-serif"/>
                <w:color w:val="000000"/>
                <w:sz w:val="20"/>
                <w:szCs w:val="20"/>
              </w:rPr>
              <w:fldChar w:fldCharType="end"/>
            </w:r>
          </w:p>
          <w:p w14:paraId="53EFCD83"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1AC037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majority states:</w:t>
            </w:r>
          </w:p>
          <w:p w14:paraId="2F0EB7A4" w14:textId="602B265E"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 xml:space="preserve">The Commission, WWC, and HC &amp; S argue that the </w:t>
            </w:r>
            <w:r w:rsidR="00344CED">
              <w:rPr>
                <w:rFonts w:ascii="sans-serif" w:hAnsi="sans-serif" w:cs="sans-serif"/>
                <w:noProof/>
                <w:color w:val="000000"/>
                <w:sz w:val="20"/>
                <w:szCs w:val="20"/>
              </w:rPr>
              <w:drawing>
                <wp:inline distT="0" distB="0" distL="0" distR="0" wp14:anchorId="7AB335F7" wp14:editId="624730E2">
                  <wp:extent cx="161925" cy="161925"/>
                  <wp:effectExtent l="0" t="0" r="0" b="0"/>
                  <wp:docPr id="450" name="Picture 45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07" w:history="1">
              <w:r>
                <w:rPr>
                  <w:rFonts w:ascii="sans-serif" w:hAnsi="sans-serif" w:cs="sans-serif"/>
                  <w:i/>
                  <w:iCs/>
                  <w:color w:val="0E568C"/>
                  <w:sz w:val="20"/>
                  <w:szCs w:val="20"/>
                </w:rPr>
                <w:t>Waiāhole I</w:t>
              </w:r>
            </w:hyperlink>
            <w:r>
              <w:rPr>
                <w:rFonts w:ascii="sans-serif" w:hAnsi="sans-serif" w:cs="sans-serif"/>
                <w:color w:val="000000"/>
                <w:sz w:val="20"/>
                <w:szCs w:val="20"/>
              </w:rPr>
              <w:t xml:space="preserve"> court’s citation to </w:t>
            </w:r>
            <w:r w:rsidR="00344CED">
              <w:rPr>
                <w:rFonts w:ascii="sans-serif" w:hAnsi="sans-serif" w:cs="sans-serif"/>
                <w:noProof/>
                <w:color w:val="000000"/>
                <w:sz w:val="20"/>
                <w:szCs w:val="20"/>
              </w:rPr>
              <w:drawing>
                <wp:inline distT="0" distB="0" distL="0" distR="0" wp14:anchorId="482A4947" wp14:editId="56107891">
                  <wp:extent cx="161925" cy="161925"/>
                  <wp:effectExtent l="0" t="0" r="0" b="0"/>
                  <wp:docPr id="451" name="Picture 451">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08" w:history="1">
              <w:r>
                <w:rPr>
                  <w:rFonts w:ascii="sans-serif" w:hAnsi="sans-serif" w:cs="sans-serif"/>
                  <w:i/>
                  <w:iCs/>
                  <w:color w:val="0E568C"/>
                  <w:sz w:val="20"/>
                  <w:szCs w:val="20"/>
                </w:rPr>
                <w:t>Puna Geothermal</w:t>
              </w:r>
            </w:hyperlink>
            <w:r>
              <w:rPr>
                <w:rFonts w:ascii="sans-serif" w:hAnsi="sans-serif" w:cs="sans-serif"/>
                <w:color w:val="000000"/>
                <w:sz w:val="20"/>
                <w:szCs w:val="20"/>
              </w:rPr>
              <w:t xml:space="preserve"> indicates that the court exercised jurisdictio</w:t>
            </w:r>
            <w:r>
              <w:rPr>
                <w:rFonts w:ascii="sans-serif" w:hAnsi="sans-serif" w:cs="sans-serif"/>
                <w:color w:val="000000"/>
                <w:sz w:val="20"/>
                <w:szCs w:val="20"/>
              </w:rPr>
              <w:t xml:space="preserve">n over the appeal of the IIFS only because the parties also appealed the Commission’s resolution of permit applications. Hui/MTF reads </w:t>
            </w:r>
            <w:r w:rsidR="00344CED">
              <w:rPr>
                <w:rFonts w:ascii="sans-serif" w:hAnsi="sans-serif" w:cs="sans-serif"/>
                <w:noProof/>
                <w:color w:val="000000"/>
                <w:sz w:val="20"/>
                <w:szCs w:val="20"/>
              </w:rPr>
              <w:drawing>
                <wp:inline distT="0" distB="0" distL="0" distR="0" wp14:anchorId="194A0F13" wp14:editId="7B68085F">
                  <wp:extent cx="161925" cy="161925"/>
                  <wp:effectExtent l="0" t="0" r="0" b="0"/>
                  <wp:docPr id="452" name="Picture 452">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09" w:history="1">
              <w:r>
                <w:rPr>
                  <w:rFonts w:ascii="sans-serif" w:hAnsi="sans-serif" w:cs="sans-serif"/>
                  <w:i/>
                  <w:iCs/>
                  <w:color w:val="0E568C"/>
                  <w:sz w:val="20"/>
                  <w:szCs w:val="20"/>
                </w:rPr>
                <w:t>Waiāhole I</w:t>
              </w:r>
            </w:hyperlink>
            <w:r>
              <w:rPr>
                <w:rFonts w:ascii="sans-serif" w:hAnsi="sans-serif" w:cs="sans-serif"/>
                <w:color w:val="000000"/>
                <w:sz w:val="20"/>
                <w:szCs w:val="20"/>
              </w:rPr>
              <w:t xml:space="preserve"> as holding that the court has independent jurisdiction to review IIFS. This court c</w:t>
            </w:r>
            <w:r>
              <w:rPr>
                <w:rFonts w:ascii="sans-serif" w:hAnsi="sans-serif" w:cs="sans-serif"/>
                <w:color w:val="000000"/>
                <w:sz w:val="20"/>
                <w:szCs w:val="20"/>
              </w:rPr>
              <w:t xml:space="preserve">oncludes that the jurisdictional language from </w:t>
            </w:r>
            <w:r w:rsidR="00344CED">
              <w:rPr>
                <w:rFonts w:ascii="sans-serif" w:hAnsi="sans-serif" w:cs="sans-serif"/>
                <w:noProof/>
                <w:color w:val="000000"/>
                <w:sz w:val="20"/>
                <w:szCs w:val="20"/>
              </w:rPr>
              <w:drawing>
                <wp:inline distT="0" distB="0" distL="0" distR="0" wp14:anchorId="4930FD0E" wp14:editId="4095A4CC">
                  <wp:extent cx="161925" cy="161925"/>
                  <wp:effectExtent l="0" t="0" r="0" b="0"/>
                  <wp:docPr id="453" name="Picture 45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10" w:history="1">
              <w:r>
                <w:rPr>
                  <w:rFonts w:ascii="sans-serif" w:hAnsi="sans-serif" w:cs="sans-serif"/>
                  <w:i/>
                  <w:iCs/>
                  <w:color w:val="0E568C"/>
                  <w:sz w:val="20"/>
                  <w:szCs w:val="20"/>
                </w:rPr>
                <w:t>Waiāhole I</w:t>
              </w:r>
            </w:hyperlink>
            <w:r>
              <w:rPr>
                <w:rFonts w:ascii="sans-serif" w:hAnsi="sans-serif" w:cs="sans-serif"/>
                <w:color w:val="000000"/>
                <w:sz w:val="20"/>
                <w:szCs w:val="20"/>
              </w:rPr>
              <w:t xml:space="preserve"> is susceptible to both interpretations. However, the court’</w:t>
            </w:r>
            <w:r>
              <w:rPr>
                <w:rFonts w:ascii="sans-serif" w:hAnsi="sans-serif" w:cs="sans-serif"/>
                <w:color w:val="000000"/>
                <w:sz w:val="20"/>
                <w:szCs w:val="20"/>
              </w:rPr>
              <w:t>s due process cases indicate that the court has jurisdiction to hear Hui/MTF’s appeal because the IIFS, independent of any WUPA, affects property interests of Hui/MTF’s members.</w:t>
            </w:r>
          </w:p>
          <w:p w14:paraId="62A7D143"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(Majority at 240, 287 P.3d at 141.)</w:t>
            </w:r>
          </w:p>
          <w:p w14:paraId="5B13EA81" w14:textId="095B498A"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does not discuss </w:t>
            </w:r>
            <w:r w:rsidR="00344CED">
              <w:rPr>
                <w:rFonts w:ascii="sans-serif" w:hAnsi="sans-serif" w:cs="sans-serif"/>
                <w:noProof/>
                <w:color w:val="000000"/>
                <w:sz w:val="20"/>
                <w:szCs w:val="20"/>
              </w:rPr>
              <w:drawing>
                <wp:inline distT="0" distB="0" distL="0" distR="0" wp14:anchorId="7768E1EB" wp14:editId="543B7DF0">
                  <wp:extent cx="161925" cy="161925"/>
                  <wp:effectExtent l="0" t="0" r="0" b="0"/>
                  <wp:docPr id="454" name="Picture 454">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11" w:history="1">
              <w:r>
                <w:rPr>
                  <w:rFonts w:ascii="sans-serif" w:hAnsi="sans-serif" w:cs="sans-serif"/>
                  <w:i/>
                  <w:iCs/>
                  <w:color w:val="0E568C"/>
                  <w:sz w:val="20"/>
                  <w:szCs w:val="20"/>
                </w:rPr>
                <w:t>Puna Geothermal</w:t>
              </w:r>
            </w:hyperlink>
            <w:r>
              <w:rPr>
                <w:rFonts w:ascii="sans-serif" w:hAnsi="sans-serif" w:cs="sans-serif"/>
                <w:color w:val="000000"/>
                <w:sz w:val="20"/>
                <w:szCs w:val="20"/>
              </w:rPr>
              <w:t xml:space="preserve"> further, and instead moves to a discussion of </w:t>
            </w:r>
            <w:r w:rsidR="00344CED">
              <w:rPr>
                <w:rFonts w:ascii="sans-serif" w:hAnsi="sans-serif" w:cs="sans-serif"/>
                <w:noProof/>
                <w:color w:val="000000"/>
                <w:sz w:val="20"/>
                <w:szCs w:val="20"/>
              </w:rPr>
              <w:drawing>
                <wp:inline distT="0" distB="0" distL="0" distR="0" wp14:anchorId="0DAFDA6D" wp14:editId="4E4D407D">
                  <wp:extent cx="161925" cy="161925"/>
                  <wp:effectExtent l="0" t="0" r="0" b="0"/>
                  <wp:docPr id="455" name="Picture 455">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12" w:history="1">
              <w:r>
                <w:rPr>
                  <w:rFonts w:ascii="sans-serif" w:hAnsi="sans-serif" w:cs="sans-serif"/>
                  <w:i/>
                  <w:iCs/>
                  <w:color w:val="0E568C"/>
                  <w:sz w:val="20"/>
                  <w:szCs w:val="20"/>
                </w:rPr>
                <w:t>Sandy Beach</w:t>
              </w:r>
            </w:hyperlink>
            <w:r>
              <w:rPr>
                <w:rFonts w:ascii="sans-serif" w:hAnsi="sans-serif" w:cs="sans-serif"/>
                <w:color w:val="000000"/>
                <w:sz w:val="20"/>
                <w:szCs w:val="20"/>
              </w:rPr>
              <w:t xml:space="preserve"> for the proposition that Petitioners have a legitimate expectation in water for taro farming, and of</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2E5B4A5C" wp14:editId="044D1349">
                  <wp:extent cx="161925" cy="161925"/>
                  <wp:effectExtent l="0" t="0" r="0" b="0"/>
                  <wp:docPr id="456" name="Picture 456">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13" w:history="1">
              <w:r>
                <w:rPr>
                  <w:rFonts w:ascii="sans-serif" w:hAnsi="sans-serif" w:cs="sans-serif"/>
                  <w:i/>
                  <w:iCs/>
                  <w:color w:val="0E568C"/>
                  <w:sz w:val="20"/>
                  <w:szCs w:val="20"/>
                </w:rPr>
                <w:t>Ko’olau</w:t>
              </w:r>
            </w:hyperlink>
            <w:r>
              <w:rPr>
                <w:rFonts w:ascii="sans-serif" w:hAnsi="sans-serif" w:cs="sans-serif"/>
                <w:color w:val="000000"/>
                <w:sz w:val="20"/>
                <w:szCs w:val="20"/>
              </w:rPr>
              <w:t xml:space="preserve"> and of the public trust doctrine to establish that IIFSs do affect interests protected by the constitution and due process. In contrast to the majority position, </w:t>
            </w:r>
            <w:r w:rsidR="00344CED">
              <w:rPr>
                <w:rFonts w:ascii="sans-serif" w:hAnsi="sans-serif" w:cs="sans-serif"/>
                <w:noProof/>
                <w:color w:val="000000"/>
                <w:sz w:val="20"/>
                <w:szCs w:val="20"/>
              </w:rPr>
              <w:drawing>
                <wp:inline distT="0" distB="0" distL="0" distR="0" wp14:anchorId="7F407F30" wp14:editId="032B502A">
                  <wp:extent cx="161925" cy="161925"/>
                  <wp:effectExtent l="0" t="0" r="0" b="0"/>
                  <wp:docPr id="457" name="Picture 457">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14" w:history="1">
              <w:r>
                <w:rPr>
                  <w:rFonts w:ascii="sans-serif" w:hAnsi="sans-serif" w:cs="sans-serif"/>
                  <w:i/>
                  <w:iCs/>
                  <w:color w:val="0E568C"/>
                  <w:sz w:val="20"/>
                  <w:szCs w:val="20"/>
                </w:rPr>
                <w:t>Puna Geothermal</w:t>
              </w:r>
            </w:hyperlink>
            <w:r>
              <w:rPr>
                <w:rFonts w:ascii="sans-serif" w:hAnsi="sans-serif" w:cs="sans-serif"/>
                <w:color w:val="000000"/>
                <w:sz w:val="20"/>
                <w:szCs w:val="20"/>
              </w:rPr>
              <w:t xml:space="preserve"> should be read a</w:t>
            </w:r>
            <w:r>
              <w:rPr>
                <w:rFonts w:ascii="sans-serif" w:hAnsi="sans-serif" w:cs="sans-serif"/>
                <w:color w:val="000000"/>
                <w:sz w:val="20"/>
                <w:szCs w:val="20"/>
              </w:rPr>
              <w:t>s permitting jurisdiction over an appeal by persons whose constitutional rights are claimed to be affected by a permit request which is itself the subject of a contested case hearing.</w:t>
            </w:r>
          </w:p>
          <w:p w14:paraId="261837A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4" w:name="co_footnote_B055312028428320_1"/>
      <w:bookmarkEnd w:id="434"/>
      <w:tr w:rsidR="00000000" w14:paraId="7FCFD82F" w14:textId="77777777">
        <w:tblPrEx>
          <w:tblCellMar>
            <w:top w:w="0" w:type="dxa"/>
            <w:left w:w="0" w:type="dxa"/>
            <w:bottom w:w="0" w:type="dxa"/>
            <w:right w:w="0" w:type="dxa"/>
          </w:tblCellMar>
        </w:tblPrEx>
        <w:tc>
          <w:tcPr>
            <w:tcW w:w="600" w:type="dxa"/>
            <w:tcBorders>
              <w:top w:val="nil"/>
              <w:left w:val="nil"/>
              <w:bottom w:val="nil"/>
              <w:right w:val="nil"/>
            </w:tcBorders>
          </w:tcPr>
          <w:p w14:paraId="04A8260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w:instrText>
            </w:r>
            <w:r>
              <w:rPr>
                <w:rFonts w:ascii="sans-serif" w:hAnsi="sans-serif" w:cs="sans-serif"/>
                <w:color w:val="000000"/>
                <w:sz w:val="20"/>
                <w:szCs w:val="20"/>
              </w:rPr>
              <w:instrText xml:space="preserve">"#co_fnRef_B055312028428320_ID0EFSFM_1"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31</w:t>
            </w:r>
            <w:r>
              <w:rPr>
                <w:rFonts w:ascii="sans-serif" w:hAnsi="sans-serif" w:cs="sans-serif"/>
                <w:color w:val="000000"/>
                <w:sz w:val="20"/>
                <w:szCs w:val="20"/>
              </w:rPr>
              <w:fldChar w:fldCharType="end"/>
            </w:r>
          </w:p>
          <w:p w14:paraId="41C7F1F9"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E9ABAF8"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does not apply </w:t>
            </w:r>
            <w:r>
              <w:rPr>
                <w:rFonts w:ascii="sans-serif" w:hAnsi="sans-serif" w:cs="sans-serif"/>
                <w:i/>
                <w:iCs/>
                <w:color w:val="000000"/>
                <w:sz w:val="20"/>
                <w:szCs w:val="20"/>
              </w:rPr>
              <w:t>Puna Geothermal.</w:t>
            </w:r>
            <w:r>
              <w:rPr>
                <w:rFonts w:ascii="sans-serif" w:hAnsi="sans-serif" w:cs="sans-serif"/>
                <w:color w:val="000000"/>
                <w:sz w:val="20"/>
                <w:szCs w:val="20"/>
              </w:rPr>
              <w:t xml:space="preserve"> However, it acknowledges that the jurisdictional language in </w:t>
            </w:r>
            <w:r>
              <w:rPr>
                <w:rFonts w:ascii="sans-serif" w:hAnsi="sans-serif" w:cs="sans-serif"/>
                <w:i/>
                <w:iCs/>
                <w:color w:val="000000"/>
                <w:sz w:val="20"/>
                <w:szCs w:val="20"/>
              </w:rPr>
              <w:t>Wai</w:t>
            </w:r>
            <w:r>
              <w:rPr>
                <w:rFonts w:ascii="sans-serif" w:hAnsi="sans-serif" w:cs="sans-serif"/>
                <w:i/>
                <w:iCs/>
                <w:color w:val="000000"/>
                <w:sz w:val="20"/>
                <w:szCs w:val="20"/>
              </w:rPr>
              <w:t>ā</w:t>
            </w:r>
            <w:r>
              <w:rPr>
                <w:rFonts w:ascii="sans-serif" w:hAnsi="sans-serif" w:cs="sans-serif"/>
                <w:i/>
                <w:iCs/>
                <w:color w:val="000000"/>
                <w:sz w:val="20"/>
                <w:szCs w:val="20"/>
              </w:rPr>
              <w:t>hole I,</w:t>
            </w:r>
            <w:r>
              <w:rPr>
                <w:rFonts w:ascii="sans-serif" w:hAnsi="sans-serif" w:cs="sans-serif"/>
                <w:color w:val="000000"/>
                <w:sz w:val="20"/>
                <w:szCs w:val="20"/>
              </w:rPr>
              <w:t xml:space="preserve"> which references </w:t>
            </w:r>
            <w:r>
              <w:rPr>
                <w:rFonts w:ascii="sans-serif" w:hAnsi="sans-serif" w:cs="sans-serif"/>
                <w:i/>
                <w:iCs/>
                <w:color w:val="000000"/>
                <w:sz w:val="20"/>
                <w:szCs w:val="20"/>
              </w:rPr>
              <w:t>Puna Geothermal,</w:t>
            </w:r>
            <w:r>
              <w:rPr>
                <w:rFonts w:ascii="sans-serif" w:hAnsi="sans-serif" w:cs="sans-serif"/>
                <w:color w:val="000000"/>
                <w:sz w:val="20"/>
                <w:szCs w:val="20"/>
              </w:rPr>
              <w:t xml:space="preserve"> is unclear. The majority concludes that the IIFS, independent of any WUPA, does in fact affect the property interests of Hui/MTF’s members. (Majority at 240, 287 P.3d at 141.) Additionally, the majority decides that these interests constitute property int</w:t>
            </w:r>
            <w:r>
              <w:rPr>
                <w:rFonts w:ascii="sans-serif" w:hAnsi="sans-serif" w:cs="sans-serif"/>
                <w:color w:val="000000"/>
                <w:sz w:val="20"/>
                <w:szCs w:val="20"/>
              </w:rPr>
              <w:t>erests for the purposes of due process analysis. (Majority at 241</w:t>
            </w:r>
            <w:r>
              <w:rPr>
                <w:rFonts w:ascii="sans-serif" w:hAnsi="sans-serif" w:cs="sans-serif"/>
                <w:color w:val="000000"/>
                <w:sz w:val="20"/>
                <w:szCs w:val="20"/>
              </w:rPr>
              <w:t>–</w:t>
            </w:r>
            <w:r>
              <w:rPr>
                <w:rFonts w:ascii="sans-serif" w:hAnsi="sans-serif" w:cs="sans-serif"/>
                <w:color w:val="000000"/>
                <w:sz w:val="20"/>
                <w:szCs w:val="20"/>
              </w:rPr>
              <w:t>43, 287 P.3d at 142</w:t>
            </w:r>
            <w:r>
              <w:rPr>
                <w:rFonts w:ascii="sans-serif" w:hAnsi="sans-serif" w:cs="sans-serif"/>
                <w:color w:val="000000"/>
                <w:sz w:val="20"/>
                <w:szCs w:val="20"/>
              </w:rPr>
              <w:t>–</w:t>
            </w:r>
            <w:r>
              <w:rPr>
                <w:rFonts w:ascii="sans-serif" w:hAnsi="sans-serif" w:cs="sans-serif"/>
                <w:color w:val="000000"/>
                <w:sz w:val="20"/>
                <w:szCs w:val="20"/>
              </w:rPr>
              <w:t>44.)</w:t>
            </w:r>
          </w:p>
          <w:p w14:paraId="010389F3"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5" w:name="co_footnote_B056322028428320_1"/>
      <w:bookmarkEnd w:id="435"/>
      <w:tr w:rsidR="00000000" w14:paraId="1A66534E" w14:textId="77777777">
        <w:tblPrEx>
          <w:tblCellMar>
            <w:top w:w="0" w:type="dxa"/>
            <w:left w:w="0" w:type="dxa"/>
            <w:bottom w:w="0" w:type="dxa"/>
            <w:right w:w="0" w:type="dxa"/>
          </w:tblCellMar>
        </w:tblPrEx>
        <w:tc>
          <w:tcPr>
            <w:tcW w:w="600" w:type="dxa"/>
            <w:tcBorders>
              <w:top w:val="nil"/>
              <w:left w:val="nil"/>
              <w:bottom w:val="nil"/>
              <w:right w:val="nil"/>
            </w:tcBorders>
          </w:tcPr>
          <w:p w14:paraId="63A58A0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"#co_fnRef_B056322028428320_ID0ERXFM_1"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32</w:t>
            </w:r>
            <w:r>
              <w:rPr>
                <w:rFonts w:ascii="sans-serif" w:hAnsi="sans-serif" w:cs="sans-serif"/>
                <w:color w:val="000000"/>
                <w:sz w:val="20"/>
                <w:szCs w:val="20"/>
              </w:rPr>
              <w:fldChar w:fldCharType="end"/>
            </w:r>
          </w:p>
          <w:p w14:paraId="60ACCC70"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02BD0B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Commission awarded the MDWS ground water u</w:t>
            </w:r>
            <w:r>
              <w:rPr>
                <w:rFonts w:ascii="sans-serif" w:hAnsi="sans-serif" w:cs="sans-serif"/>
                <w:color w:val="000000"/>
                <w:sz w:val="20"/>
                <w:szCs w:val="20"/>
              </w:rPr>
              <w:t xml:space="preserve">se permits for 1.042 million gallons per day (mgd) from the Kepaniwai Well and 1.359 mgd from the Iao Tunnel, subject to the Commission’s standard ground water permit conditions. The Commission awarded HC &amp; S a one year ground water use permit for 0.1 mgd </w:t>
            </w:r>
            <w:r>
              <w:rPr>
                <w:rFonts w:ascii="sans-serif" w:hAnsi="sans-serif" w:cs="sans-serif"/>
                <w:color w:val="000000"/>
                <w:sz w:val="20"/>
                <w:szCs w:val="20"/>
              </w:rPr>
              <w:t>from the Iao Tunnel.</w:t>
            </w:r>
          </w:p>
          <w:p w14:paraId="0BF3934B"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6" w:name="co_footnote_B057332028428320_1"/>
      <w:bookmarkEnd w:id="436"/>
      <w:tr w:rsidR="00000000" w14:paraId="5FB39BCB" w14:textId="77777777">
        <w:tblPrEx>
          <w:tblCellMar>
            <w:top w:w="0" w:type="dxa"/>
            <w:left w:w="0" w:type="dxa"/>
            <w:bottom w:w="0" w:type="dxa"/>
            <w:right w:w="0" w:type="dxa"/>
          </w:tblCellMar>
        </w:tblPrEx>
        <w:tc>
          <w:tcPr>
            <w:tcW w:w="600" w:type="dxa"/>
            <w:tcBorders>
              <w:top w:val="nil"/>
              <w:left w:val="nil"/>
              <w:bottom w:val="nil"/>
              <w:right w:val="nil"/>
            </w:tcBorders>
          </w:tcPr>
          <w:p w14:paraId="62968D8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"#co_fnRef_B057332028428320_ID0EIZFM_1"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33</w:t>
            </w:r>
            <w:r>
              <w:rPr>
                <w:rFonts w:ascii="sans-serif" w:hAnsi="sans-serif" w:cs="sans-serif"/>
                <w:color w:val="000000"/>
                <w:sz w:val="20"/>
                <w:szCs w:val="20"/>
              </w:rPr>
              <w:fldChar w:fldCharType="end"/>
            </w:r>
          </w:p>
          <w:p w14:paraId="44BF9A94"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599FE41"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It may be argued that </w:t>
            </w:r>
            <w:r>
              <w:rPr>
                <w:rFonts w:ascii="sans-serif" w:hAnsi="sans-serif" w:cs="sans-serif"/>
                <w:i/>
                <w:iCs/>
                <w:color w:val="000000"/>
                <w:sz w:val="20"/>
                <w:szCs w:val="20"/>
              </w:rPr>
              <w:t>Puna Geothermal</w:t>
            </w:r>
            <w:r>
              <w:rPr>
                <w:rFonts w:ascii="sans-serif" w:hAnsi="sans-serif" w:cs="sans-serif"/>
                <w:color w:val="000000"/>
                <w:sz w:val="20"/>
                <w:szCs w:val="20"/>
              </w:rPr>
              <w:t xml:space="preserve"> differs from this case in that </w:t>
            </w:r>
            <w:r>
              <w:rPr>
                <w:rFonts w:ascii="sans-serif" w:hAnsi="sans-serif" w:cs="sans-serif"/>
                <w:i/>
                <w:iCs/>
                <w:color w:val="000000"/>
                <w:sz w:val="20"/>
                <w:szCs w:val="20"/>
              </w:rPr>
              <w:t>Puna Geothermal</w:t>
            </w:r>
            <w:r>
              <w:rPr>
                <w:rFonts w:ascii="sans-serif" w:hAnsi="sans-serif" w:cs="sans-serif"/>
                <w:color w:val="000000"/>
                <w:sz w:val="20"/>
                <w:szCs w:val="20"/>
              </w:rPr>
              <w:t xml:space="preserve"> involved an appeal of PGV’s per</w:t>
            </w:r>
            <w:r>
              <w:rPr>
                <w:rFonts w:ascii="sans-serif" w:hAnsi="sans-serif" w:cs="sans-serif"/>
                <w:color w:val="000000"/>
                <w:sz w:val="20"/>
                <w:szCs w:val="20"/>
              </w:rPr>
              <w:t xml:space="preserve">mits, whereas here the granting of the permits of MDWS, WWC, and HC &amp; S was not appealed. The IIFS and not the WUPAs are at issue on certiorari. However, the Commission consolidated the WUPAs and IIFS proceedings. By joining the WUPAs, the property rights </w:t>
            </w:r>
            <w:r>
              <w:rPr>
                <w:rFonts w:ascii="sans-serif" w:hAnsi="sans-serif" w:cs="sans-serif"/>
                <w:color w:val="000000"/>
                <w:sz w:val="20"/>
                <w:szCs w:val="20"/>
              </w:rPr>
              <w:t>of MDWS, WWC, and HC &amp; S would be involved in the same proceedings as the constitutional rights asserted by Petitioners in connection with the IIFS.</w:t>
            </w:r>
          </w:p>
          <w:p w14:paraId="7FBBB8F5"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7" w:name="co_footnote_B058342028428320_1"/>
      <w:bookmarkEnd w:id="437"/>
      <w:tr w:rsidR="00000000" w14:paraId="19447147" w14:textId="77777777">
        <w:tblPrEx>
          <w:tblCellMar>
            <w:top w:w="0" w:type="dxa"/>
            <w:left w:w="0" w:type="dxa"/>
            <w:bottom w:w="0" w:type="dxa"/>
            <w:right w:w="0" w:type="dxa"/>
          </w:tblCellMar>
        </w:tblPrEx>
        <w:tc>
          <w:tcPr>
            <w:tcW w:w="600" w:type="dxa"/>
            <w:tcBorders>
              <w:top w:val="nil"/>
              <w:left w:val="nil"/>
              <w:bottom w:val="nil"/>
              <w:right w:val="nil"/>
            </w:tcBorders>
          </w:tcPr>
          <w:p w14:paraId="086CA047"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"#co_fnRef_B058342028428320_ID0EA1FM_1"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34</w:t>
            </w:r>
            <w:r>
              <w:rPr>
                <w:rFonts w:ascii="sans-serif" w:hAnsi="sans-serif" w:cs="sans-serif"/>
                <w:color w:val="000000"/>
                <w:sz w:val="20"/>
                <w:szCs w:val="20"/>
              </w:rPr>
              <w:fldChar w:fldCharType="end"/>
            </w:r>
          </w:p>
          <w:p w14:paraId="4A4D7BFD"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99A7B98" w14:textId="11F9AD4E"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It may appear that the holding in </w:t>
            </w:r>
            <w:r>
              <w:rPr>
                <w:rFonts w:ascii="sans-serif" w:hAnsi="sans-serif" w:cs="sans-serif"/>
                <w:i/>
                <w:iCs/>
                <w:color w:val="000000"/>
                <w:sz w:val="20"/>
                <w:szCs w:val="20"/>
              </w:rPr>
              <w:t>Puna Geothermal</w:t>
            </w:r>
            <w:r>
              <w:rPr>
                <w:rFonts w:ascii="sans-serif" w:hAnsi="sans-serif" w:cs="sans-serif"/>
                <w:color w:val="000000"/>
                <w:sz w:val="20"/>
                <w:szCs w:val="20"/>
              </w:rPr>
              <w:t xml:space="preserve"> conflicts with the subsequent holding in </w:t>
            </w:r>
            <w:r w:rsidR="00344CED">
              <w:rPr>
                <w:rFonts w:ascii="sans-serif" w:hAnsi="sans-serif" w:cs="sans-serif"/>
                <w:i/>
                <w:iCs/>
                <w:noProof/>
                <w:color w:val="000000"/>
                <w:sz w:val="20"/>
                <w:szCs w:val="20"/>
              </w:rPr>
              <w:drawing>
                <wp:inline distT="0" distB="0" distL="0" distR="0" wp14:anchorId="685C577C" wp14:editId="6F184AC7">
                  <wp:extent cx="161925" cy="161925"/>
                  <wp:effectExtent l="0" t="0" r="0" b="0"/>
                  <wp:docPr id="458" name="Picture 458">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15" w:history="1">
              <w:r>
                <w:rPr>
                  <w:rFonts w:ascii="sans-serif" w:hAnsi="sans-serif" w:cs="sans-serif"/>
                  <w:i/>
                  <w:iCs/>
                  <w:color w:val="0E568C"/>
                  <w:sz w:val="20"/>
                  <w:szCs w:val="20"/>
                </w:rPr>
                <w:t>Ko’olau.</w:t>
              </w:r>
            </w:hyperlink>
            <w:r>
              <w:rPr>
                <w:rFonts w:ascii="sans-serif" w:hAnsi="sans-serif" w:cs="sans-serif"/>
                <w:i/>
                <w:iCs/>
                <w:color w:val="000000"/>
                <w:sz w:val="20"/>
                <w:szCs w:val="20"/>
              </w:rPr>
              <w:t xml:space="preserve"> </w:t>
            </w:r>
            <w:r w:rsidR="00344CED">
              <w:rPr>
                <w:rFonts w:ascii="sans-serif" w:hAnsi="sans-serif" w:cs="sans-serif"/>
                <w:i/>
                <w:iCs/>
                <w:noProof/>
                <w:color w:val="000000"/>
                <w:sz w:val="20"/>
                <w:szCs w:val="20"/>
              </w:rPr>
              <w:drawing>
                <wp:inline distT="0" distB="0" distL="0" distR="0" wp14:anchorId="39952469" wp14:editId="2E002FAE">
                  <wp:extent cx="161925" cy="161925"/>
                  <wp:effectExtent l="0" t="0" r="0" b="0"/>
                  <wp:docPr id="459" name="Picture 459">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16" w:history="1">
              <w:r>
                <w:rPr>
                  <w:rFonts w:ascii="sans-serif" w:hAnsi="sans-serif" w:cs="sans-serif"/>
                  <w:i/>
                  <w:iCs/>
                  <w:color w:val="0E568C"/>
                  <w:sz w:val="20"/>
                  <w:szCs w:val="20"/>
                </w:rPr>
                <w:t>Puna Geothermal</w:t>
              </w:r>
            </w:hyperlink>
            <w:r>
              <w:rPr>
                <w:rFonts w:ascii="sans-serif" w:hAnsi="sans-serif" w:cs="sans-serif"/>
                <w:color w:val="000000"/>
                <w:sz w:val="20"/>
                <w:szCs w:val="20"/>
              </w:rPr>
              <w:t xml:space="preserve"> established that a contested c</w:t>
            </w:r>
            <w:r>
              <w:rPr>
                <w:rFonts w:ascii="sans-serif" w:hAnsi="sans-serif" w:cs="sans-serif"/>
                <w:color w:val="000000"/>
                <w:sz w:val="20"/>
                <w:szCs w:val="20"/>
              </w:rPr>
              <w:t xml:space="preserve">ase hearing is required by law when the property interests of permit applicant allegedly intersect with the constitutional rights of other interested parties. </w:t>
            </w:r>
            <w:r w:rsidR="00344CED">
              <w:rPr>
                <w:rFonts w:ascii="sans-serif" w:hAnsi="sans-serif" w:cs="sans-serif"/>
                <w:noProof/>
                <w:color w:val="000000"/>
                <w:sz w:val="20"/>
                <w:szCs w:val="20"/>
              </w:rPr>
              <w:drawing>
                <wp:inline distT="0" distB="0" distL="0" distR="0" wp14:anchorId="29A2AD5B" wp14:editId="222F71EB">
                  <wp:extent cx="161925" cy="161925"/>
                  <wp:effectExtent l="0" t="0" r="0" b="0"/>
                  <wp:docPr id="460" name="Picture 460">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17" w:history="1">
              <w:r>
                <w:rPr>
                  <w:rFonts w:ascii="sans-serif" w:hAnsi="sans-serif" w:cs="sans-serif"/>
                  <w:i/>
                  <w:iCs/>
                  <w:color w:val="0E568C"/>
                  <w:sz w:val="20"/>
                  <w:szCs w:val="20"/>
                </w:rPr>
                <w:t>Puna Geothermal,</w:t>
              </w:r>
              <w:r>
                <w:rPr>
                  <w:rFonts w:ascii="sans-serif" w:hAnsi="sans-serif" w:cs="sans-serif"/>
                  <w:color w:val="0E568C"/>
                  <w:sz w:val="20"/>
                  <w:szCs w:val="20"/>
                </w:rPr>
                <w:t xml:space="preserve"> 77 Hawai‘i at 68, 881 P.2d at 1214.</w:t>
              </w:r>
            </w:hyperlink>
            <w:r>
              <w:rPr>
                <w:rFonts w:ascii="sans-serif" w:hAnsi="sans-serif" w:cs="sans-serif"/>
                <w:color w:val="000000"/>
                <w:sz w:val="20"/>
                <w:szCs w:val="20"/>
              </w:rPr>
              <w:t xml:space="preserve"> But </w:t>
            </w:r>
            <w:r>
              <w:rPr>
                <w:rFonts w:ascii="sans-serif" w:hAnsi="sans-serif" w:cs="sans-serif"/>
                <w:i/>
                <w:iCs/>
                <w:color w:val="000000"/>
                <w:sz w:val="20"/>
                <w:szCs w:val="20"/>
              </w:rPr>
              <w:t>Ko’olau</w:t>
            </w:r>
            <w:r>
              <w:rPr>
                <w:rFonts w:ascii="sans-serif" w:hAnsi="sans-serif" w:cs="sans-serif"/>
                <w:color w:val="000000"/>
                <w:sz w:val="20"/>
                <w:szCs w:val="20"/>
              </w:rPr>
              <w:t xml:space="preserve"> restricts such contested case hearings because it is </w:t>
            </w:r>
            <w:r>
              <w:rPr>
                <w:rFonts w:ascii="sans-serif" w:hAnsi="sans-serif" w:cs="sans-serif"/>
                <w:color w:val="000000"/>
                <w:sz w:val="20"/>
                <w:szCs w:val="20"/>
              </w:rPr>
              <w:t>“</w:t>
            </w:r>
            <w:r>
              <w:rPr>
                <w:rFonts w:ascii="sans-serif" w:hAnsi="sans-serif" w:cs="sans-serif"/>
                <w:color w:val="000000"/>
                <w:sz w:val="20"/>
                <w:szCs w:val="20"/>
              </w:rPr>
              <w:t>only at the permitting stage that property interests are potentially affected.</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60E15466" wp14:editId="0C43A4AE">
                  <wp:extent cx="161925" cy="161925"/>
                  <wp:effectExtent l="0" t="0" r="0" b="0"/>
                  <wp:docPr id="461" name="Picture 461">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18" w:history="1">
              <w:r>
                <w:rPr>
                  <w:rFonts w:ascii="sans-serif" w:hAnsi="sans-serif" w:cs="sans-serif"/>
                  <w:i/>
                  <w:iCs/>
                  <w:color w:val="0E568C"/>
                  <w:sz w:val="20"/>
                  <w:szCs w:val="20"/>
                </w:rPr>
                <w:t>Ko’olau,</w:t>
              </w:r>
              <w:r>
                <w:rPr>
                  <w:rFonts w:ascii="sans-serif" w:hAnsi="sans-serif" w:cs="sans-serif"/>
                  <w:color w:val="0E568C"/>
                  <w:sz w:val="20"/>
                  <w:szCs w:val="20"/>
                </w:rPr>
                <w:t xml:space="preserve"> 83 Hawai‘i at 484, 927 P.2d at 1379</w:t>
              </w:r>
            </w:hyperlink>
            <w:r>
              <w:rPr>
                <w:rFonts w:ascii="sans-serif" w:hAnsi="sans-serif" w:cs="sans-serif"/>
                <w:color w:val="000000"/>
                <w:sz w:val="20"/>
                <w:szCs w:val="20"/>
              </w:rPr>
              <w:t>.</w:t>
            </w:r>
          </w:p>
          <w:p w14:paraId="56843229" w14:textId="272FB78B"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two holdings can be reconciled. Because the Commission held a combined contested case hearing to consider WUPAs, in essence this case is </w:t>
            </w:r>
            <w:r>
              <w:rPr>
                <w:rFonts w:ascii="sans-serif" w:hAnsi="sans-serif" w:cs="sans-serif"/>
                <w:color w:val="000000"/>
                <w:sz w:val="20"/>
                <w:szCs w:val="20"/>
              </w:rPr>
              <w:t>“</w:t>
            </w:r>
            <w:r>
              <w:rPr>
                <w:rFonts w:ascii="sans-serif" w:hAnsi="sans-serif" w:cs="sans-serif"/>
                <w:color w:val="000000"/>
                <w:sz w:val="20"/>
                <w:szCs w:val="20"/>
              </w:rPr>
              <w:t>at</w:t>
            </w:r>
            <w:r>
              <w:rPr>
                <w:rFonts w:ascii="sans-serif" w:hAnsi="sans-serif" w:cs="sans-serif"/>
                <w:color w:val="000000"/>
                <w:sz w:val="20"/>
                <w:szCs w:val="20"/>
              </w:rPr>
              <w:t xml:space="preserve"> the permitting stage</w:t>
            </w:r>
            <w:r>
              <w:rPr>
                <w:rFonts w:ascii="sans-serif" w:hAnsi="sans-serif" w:cs="sans-serif"/>
                <w:color w:val="000000"/>
                <w:sz w:val="20"/>
                <w:szCs w:val="20"/>
              </w:rPr>
              <w:t>”</w:t>
            </w:r>
            <w:r>
              <w:rPr>
                <w:rFonts w:ascii="sans-serif" w:hAnsi="sans-serif" w:cs="sans-serif"/>
                <w:color w:val="000000"/>
                <w:sz w:val="20"/>
                <w:szCs w:val="20"/>
              </w:rPr>
              <w:t xml:space="preserve"> where property interests are potentially affected as </w:t>
            </w:r>
            <w:r w:rsidR="00344CED">
              <w:rPr>
                <w:rFonts w:ascii="sans-serif" w:hAnsi="sans-serif" w:cs="sans-serif"/>
                <w:noProof/>
                <w:color w:val="000000"/>
                <w:sz w:val="20"/>
                <w:szCs w:val="20"/>
              </w:rPr>
              <w:drawing>
                <wp:inline distT="0" distB="0" distL="0" distR="0" wp14:anchorId="3F6FACD0" wp14:editId="49A056D3">
                  <wp:extent cx="161925" cy="161925"/>
                  <wp:effectExtent l="0" t="0" r="0" b="0"/>
                  <wp:docPr id="462" name="Picture 462">
                    <a:hlinkClick xmlns:a="http://schemas.openxmlformats.org/drawingml/2006/main" r:id="rId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19" w:history="1">
              <w:r>
                <w:rPr>
                  <w:rFonts w:ascii="sans-serif" w:hAnsi="sans-serif" w:cs="sans-serif"/>
                  <w:i/>
                  <w:iCs/>
                  <w:color w:val="0E568C"/>
                  <w:sz w:val="20"/>
                  <w:szCs w:val="20"/>
                </w:rPr>
                <w:t>Ko’olau</w:t>
              </w:r>
            </w:hyperlink>
            <w:r>
              <w:rPr>
                <w:rFonts w:ascii="sans-serif" w:hAnsi="sans-serif" w:cs="sans-serif"/>
                <w:color w:val="000000"/>
                <w:sz w:val="20"/>
                <w:szCs w:val="20"/>
              </w:rPr>
              <w:t xml:space="preserve"> requires. If the permits of MDWS, WWC, and HC &amp; S allegedly affected the constitutionally protected rights of Petitioners, under </w:t>
            </w:r>
            <w:r w:rsidR="00344CED">
              <w:rPr>
                <w:rFonts w:ascii="sans-serif" w:hAnsi="sans-serif" w:cs="sans-serif"/>
                <w:noProof/>
                <w:color w:val="000000"/>
                <w:sz w:val="20"/>
                <w:szCs w:val="20"/>
              </w:rPr>
              <w:drawing>
                <wp:inline distT="0" distB="0" distL="0" distR="0" wp14:anchorId="3A4586A6" wp14:editId="10B838B7">
                  <wp:extent cx="161925" cy="161925"/>
                  <wp:effectExtent l="0" t="0" r="0" b="0"/>
                  <wp:docPr id="463" name="Picture 463">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20" w:history="1">
              <w:r>
                <w:rPr>
                  <w:rFonts w:ascii="sans-serif" w:hAnsi="sans-serif" w:cs="sans-serif"/>
                  <w:i/>
                  <w:iCs/>
                  <w:color w:val="0E568C"/>
                  <w:sz w:val="20"/>
                  <w:szCs w:val="20"/>
                </w:rPr>
                <w:t>Puna Geothermal,</w:t>
              </w:r>
            </w:hyperlink>
            <w:r>
              <w:rPr>
                <w:rFonts w:ascii="sans-serif" w:hAnsi="sans-serif" w:cs="sans-serif"/>
                <w:color w:val="000000"/>
                <w:sz w:val="20"/>
                <w:szCs w:val="20"/>
              </w:rPr>
              <w:t xml:space="preserve"> constitutional due process would mandate a contested case hearing for Petitioners. Consequently, under </w:t>
            </w:r>
            <w:hyperlink r:id="rId721" w:history="1">
              <w:r>
                <w:rPr>
                  <w:rFonts w:ascii="sans-serif" w:hAnsi="sans-serif" w:cs="sans-serif"/>
                  <w:color w:val="0E568C"/>
                  <w:sz w:val="20"/>
                  <w:szCs w:val="20"/>
                </w:rPr>
                <w:t>HRS § 91–14</w:t>
              </w:r>
            </w:hyperlink>
            <w:r>
              <w:rPr>
                <w:rFonts w:ascii="sans-serif" w:hAnsi="sans-serif" w:cs="sans-serif"/>
                <w:color w:val="000000"/>
                <w:sz w:val="20"/>
                <w:szCs w:val="20"/>
              </w:rPr>
              <w:t>, the claims of all Petitioners as to the IIFS would be afforded judicial review and this court would have sub</w:t>
            </w:r>
            <w:r>
              <w:rPr>
                <w:rFonts w:ascii="sans-serif" w:hAnsi="sans-serif" w:cs="sans-serif"/>
                <w:color w:val="000000"/>
                <w:sz w:val="20"/>
                <w:szCs w:val="20"/>
              </w:rPr>
              <w:t>ject matter jurisdiction.</w:t>
            </w:r>
          </w:p>
          <w:p w14:paraId="288534B9"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8" w:name="co_footnote_B059352028428320_1"/>
      <w:bookmarkEnd w:id="438"/>
      <w:tr w:rsidR="00000000" w14:paraId="3890DB52" w14:textId="77777777">
        <w:tblPrEx>
          <w:tblCellMar>
            <w:top w:w="0" w:type="dxa"/>
            <w:left w:w="0" w:type="dxa"/>
            <w:bottom w:w="0" w:type="dxa"/>
            <w:right w:w="0" w:type="dxa"/>
          </w:tblCellMar>
        </w:tblPrEx>
        <w:tc>
          <w:tcPr>
            <w:tcW w:w="600" w:type="dxa"/>
            <w:tcBorders>
              <w:top w:val="nil"/>
              <w:left w:val="nil"/>
              <w:bottom w:val="nil"/>
              <w:right w:val="nil"/>
            </w:tcBorders>
          </w:tcPr>
          <w:p w14:paraId="71BA82FD"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"#co_fnRef_B059352028428320_ID0ECFGM_1"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35</w:t>
            </w:r>
            <w:r>
              <w:rPr>
                <w:rFonts w:ascii="sans-serif" w:hAnsi="sans-serif" w:cs="sans-serif"/>
                <w:color w:val="000000"/>
                <w:sz w:val="20"/>
                <w:szCs w:val="20"/>
              </w:rPr>
              <w:fldChar w:fldCharType="end"/>
            </w:r>
          </w:p>
          <w:p w14:paraId="1B4007B8"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274CF3A" w14:textId="0F92F564"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At the hearing in </w:t>
            </w:r>
            <w:r w:rsidR="00344CED">
              <w:rPr>
                <w:rFonts w:ascii="sans-serif" w:hAnsi="sans-serif" w:cs="sans-serif"/>
                <w:noProof/>
                <w:color w:val="000000"/>
                <w:sz w:val="20"/>
                <w:szCs w:val="20"/>
              </w:rPr>
              <w:drawing>
                <wp:inline distT="0" distB="0" distL="0" distR="0" wp14:anchorId="184B550A" wp14:editId="57847540">
                  <wp:extent cx="161925" cy="161925"/>
                  <wp:effectExtent l="0" t="0" r="0" b="0"/>
                  <wp:docPr id="464" name="Picture 464">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22" w:history="1">
              <w:r>
                <w:rPr>
                  <w:rFonts w:ascii="sans-serif" w:hAnsi="sans-serif" w:cs="sans-serif"/>
                  <w:i/>
                  <w:iCs/>
                  <w:color w:val="0E568C"/>
                  <w:sz w:val="20"/>
                  <w:szCs w:val="20"/>
                </w:rPr>
                <w:t>Waiāhole I</w:t>
              </w:r>
            </w:hyperlink>
            <w:r>
              <w:rPr>
                <w:rFonts w:ascii="sans-serif" w:hAnsi="sans-serif" w:cs="sans-serif"/>
                <w:color w:val="000000"/>
                <w:sz w:val="20"/>
                <w:szCs w:val="20"/>
              </w:rPr>
              <w:t xml:space="preserve">, the Commission considered WUPAs for various leeward offstream purposes, petitions to amend the IIFS for windward streams affected by the ditch, and water reservation petitions for both instream and offstream uses. </w:t>
            </w:r>
            <w:r w:rsidR="00344CED">
              <w:rPr>
                <w:rFonts w:ascii="sans-serif" w:hAnsi="sans-serif" w:cs="sans-serif"/>
                <w:noProof/>
                <w:color w:val="000000"/>
                <w:sz w:val="20"/>
                <w:szCs w:val="20"/>
              </w:rPr>
              <w:drawing>
                <wp:inline distT="0" distB="0" distL="0" distR="0" wp14:anchorId="1D0A2618" wp14:editId="7C296B44">
                  <wp:extent cx="161925" cy="161925"/>
                  <wp:effectExtent l="0" t="0" r="0" b="0"/>
                  <wp:docPr id="465" name="Picture 46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23" w:history="1">
              <w:r>
                <w:rPr>
                  <w:rFonts w:ascii="sans-serif" w:hAnsi="sans-serif" w:cs="sans-serif"/>
                  <w:i/>
                  <w:iCs/>
                  <w:color w:val="0E568C"/>
                  <w:sz w:val="20"/>
                  <w:szCs w:val="20"/>
                </w:rPr>
                <w:t>Waiāhole I,</w:t>
              </w:r>
              <w:r>
                <w:rPr>
                  <w:rFonts w:ascii="sans-serif" w:hAnsi="sans-serif" w:cs="sans-serif"/>
                  <w:color w:val="0E568C"/>
                  <w:sz w:val="20"/>
                  <w:szCs w:val="20"/>
                </w:rPr>
                <w:t xml:space="preserve"> 94 Hawai‘i at 110, 9 P.3d at 422.</w:t>
              </w:r>
            </w:hyperlink>
          </w:p>
          <w:p w14:paraId="563E8C15"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9" w:name="co_footnote_B060362028428320_1"/>
      <w:bookmarkEnd w:id="439"/>
      <w:tr w:rsidR="00000000" w14:paraId="224BE371" w14:textId="77777777">
        <w:tblPrEx>
          <w:tblCellMar>
            <w:top w:w="0" w:type="dxa"/>
            <w:left w:w="0" w:type="dxa"/>
            <w:bottom w:w="0" w:type="dxa"/>
            <w:right w:w="0" w:type="dxa"/>
          </w:tblCellMar>
        </w:tblPrEx>
        <w:tc>
          <w:tcPr>
            <w:tcW w:w="600" w:type="dxa"/>
            <w:tcBorders>
              <w:top w:val="nil"/>
              <w:left w:val="nil"/>
              <w:bottom w:val="nil"/>
              <w:right w:val="nil"/>
            </w:tcBorders>
          </w:tcPr>
          <w:p w14:paraId="283AB387"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"#co_fnRef_B060362028428320_ID0EORGM_1"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36</w:t>
            </w:r>
            <w:r>
              <w:rPr>
                <w:rFonts w:ascii="sans-serif" w:hAnsi="sans-serif" w:cs="sans-serif"/>
                <w:color w:val="000000"/>
                <w:sz w:val="20"/>
                <w:szCs w:val="20"/>
              </w:rPr>
              <w:fldChar w:fldCharType="end"/>
            </w:r>
          </w:p>
          <w:p w14:paraId="6F061A9B"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837A0F9" w14:textId="4C64D29E"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Additionally, </w:t>
            </w:r>
            <w:r w:rsidR="00344CED">
              <w:rPr>
                <w:rFonts w:ascii="sans-serif" w:hAnsi="sans-serif" w:cs="sans-serif"/>
                <w:noProof/>
                <w:color w:val="000000"/>
                <w:sz w:val="20"/>
                <w:szCs w:val="20"/>
              </w:rPr>
              <w:drawing>
                <wp:inline distT="0" distB="0" distL="0" distR="0" wp14:anchorId="296428CF" wp14:editId="6BEBB3FD">
                  <wp:extent cx="161925" cy="161925"/>
                  <wp:effectExtent l="0" t="0" r="0" b="0"/>
                  <wp:docPr id="466" name="Picture 466">
                    <a:hlinkClick xmlns:a="http://schemas.openxmlformats.org/drawingml/2006/main" r:id="rId7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25" w:history="1">
              <w:r>
                <w:rPr>
                  <w:rFonts w:ascii="sans-serif" w:hAnsi="sans-serif" w:cs="sans-serif"/>
                  <w:color w:val="0E568C"/>
                  <w:sz w:val="20"/>
                  <w:szCs w:val="20"/>
                </w:rPr>
                <w:t>HRS § 174C–60</w:t>
              </w:r>
            </w:hyperlink>
            <w:r>
              <w:rPr>
                <w:rFonts w:ascii="sans-serif" w:hAnsi="sans-serif" w:cs="sans-serif"/>
                <w:color w:val="000000"/>
                <w:sz w:val="20"/>
                <w:szCs w:val="20"/>
              </w:rPr>
              <w:t xml:space="preserve"> was read to </w:t>
            </w:r>
            <w:r>
              <w:rPr>
                <w:rFonts w:ascii="sans-serif" w:hAnsi="sans-serif" w:cs="sans-serif"/>
                <w:color w:val="000000"/>
                <w:sz w:val="20"/>
                <w:szCs w:val="20"/>
              </w:rPr>
              <w:t>“</w:t>
            </w:r>
            <w:r>
              <w:rPr>
                <w:rFonts w:ascii="sans-serif" w:hAnsi="sans-serif" w:cs="sans-serif"/>
                <w:color w:val="000000"/>
                <w:sz w:val="20"/>
                <w:szCs w:val="20"/>
              </w:rPr>
              <w:t>provide for direct appeal to the supreme court from the ... combined case hearing in its entirety.</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027E489F" wp14:editId="2E31AAF1">
                  <wp:extent cx="161925" cy="161925"/>
                  <wp:effectExtent l="0" t="0" r="0" b="0"/>
                  <wp:docPr id="467" name="Picture 46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26" w:history="1">
              <w:r>
                <w:rPr>
                  <w:rFonts w:ascii="sans-serif" w:hAnsi="sans-serif" w:cs="sans-serif"/>
                  <w:i/>
                  <w:iCs/>
                  <w:color w:val="0E568C"/>
                  <w:sz w:val="20"/>
                  <w:szCs w:val="20"/>
                </w:rPr>
                <w:t>Id.</w:t>
              </w:r>
            </w:hyperlink>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41B4B0D0" wp14:editId="71014C53">
                  <wp:extent cx="161925" cy="161925"/>
                  <wp:effectExtent l="0" t="0" r="0" b="0"/>
                  <wp:docPr id="468" name="Picture 468">
                    <a:hlinkClick xmlns:a="http://schemas.openxmlformats.org/drawingml/2006/main" r:id="rId7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27" w:history="1">
              <w:r>
                <w:rPr>
                  <w:rFonts w:ascii="sans-serif" w:hAnsi="sans-serif" w:cs="sans-serif"/>
                  <w:color w:val="0E568C"/>
                  <w:sz w:val="20"/>
                  <w:szCs w:val="20"/>
                </w:rPr>
                <w:t>HRS § 174C–60</w:t>
              </w:r>
            </w:hyperlink>
            <w:r>
              <w:rPr>
                <w:rFonts w:ascii="sans-serif" w:hAnsi="sans-serif" w:cs="sans-serif"/>
                <w:color w:val="000000"/>
                <w:sz w:val="20"/>
                <w:szCs w:val="20"/>
              </w:rPr>
              <w:t xml:space="preserve"> states, </w:t>
            </w:r>
            <w:r>
              <w:rPr>
                <w:rFonts w:ascii="sans-serif" w:hAnsi="sans-serif" w:cs="sans-serif"/>
                <w:color w:val="000000"/>
                <w:sz w:val="20"/>
                <w:szCs w:val="20"/>
              </w:rPr>
              <w:t>“</w:t>
            </w:r>
            <w:r>
              <w:rPr>
                <w:rFonts w:ascii="sans-serif" w:hAnsi="sans-serif" w:cs="sans-serif"/>
                <w:color w:val="000000"/>
                <w:sz w:val="20"/>
                <w:szCs w:val="20"/>
              </w:rPr>
              <w:t>[a]ny other law to the contrary not withstanding, including chapter 91, any contested case hearing under this section shall be appealed upon the record directly to the supreme court for final decision.</w:t>
            </w:r>
            <w:r>
              <w:rPr>
                <w:rFonts w:ascii="sans-serif" w:hAnsi="sans-serif" w:cs="sans-serif"/>
                <w:color w:val="000000"/>
                <w:sz w:val="20"/>
                <w:szCs w:val="20"/>
              </w:rPr>
              <w:t>”</w:t>
            </w:r>
            <w:r>
              <w:rPr>
                <w:rFonts w:ascii="sans-serif" w:hAnsi="sans-serif" w:cs="sans-serif"/>
                <w:color w:val="000000"/>
                <w:sz w:val="20"/>
                <w:szCs w:val="20"/>
              </w:rPr>
              <w:t xml:space="preserve"> This would not appear t</w:t>
            </w:r>
            <w:r>
              <w:rPr>
                <w:rFonts w:ascii="sans-serif" w:hAnsi="sans-serif" w:cs="sans-serif"/>
                <w:color w:val="000000"/>
                <w:sz w:val="20"/>
                <w:szCs w:val="20"/>
              </w:rPr>
              <w:t>o be a basis for jurisdiction of this case but refers to the procedure to follow, assuming jurisdiction exists in the first place.</w:t>
            </w:r>
          </w:p>
          <w:p w14:paraId="69274340"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0" w:name="co_footnote_B061372028428320_1"/>
      <w:bookmarkEnd w:id="440"/>
      <w:tr w:rsidR="00000000" w14:paraId="5C553ADE" w14:textId="77777777">
        <w:tblPrEx>
          <w:tblCellMar>
            <w:top w:w="0" w:type="dxa"/>
            <w:left w:w="0" w:type="dxa"/>
            <w:bottom w:w="0" w:type="dxa"/>
            <w:right w:w="0" w:type="dxa"/>
          </w:tblCellMar>
        </w:tblPrEx>
        <w:tc>
          <w:tcPr>
            <w:tcW w:w="600" w:type="dxa"/>
            <w:tcBorders>
              <w:top w:val="nil"/>
              <w:left w:val="nil"/>
              <w:bottom w:val="nil"/>
              <w:right w:val="nil"/>
            </w:tcBorders>
          </w:tcPr>
          <w:p w14:paraId="54611CD3"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"#co_fnRef_B061372028428320_ID0ELXGM_1"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37</w:t>
            </w:r>
            <w:r>
              <w:rPr>
                <w:rFonts w:ascii="sans-serif" w:hAnsi="sans-serif" w:cs="sans-serif"/>
                <w:color w:val="000000"/>
                <w:sz w:val="20"/>
                <w:szCs w:val="20"/>
              </w:rPr>
              <w:fldChar w:fldCharType="end"/>
            </w:r>
          </w:p>
          <w:p w14:paraId="2C9B9C07"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8BD760F"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HC &amp; S brief indicates that the Commission could have used </w:t>
            </w:r>
            <w:r>
              <w:rPr>
                <w:rFonts w:ascii="sans-serif" w:hAnsi="sans-serif" w:cs="sans-serif"/>
                <w:color w:val="000000"/>
                <w:sz w:val="20"/>
                <w:szCs w:val="20"/>
              </w:rPr>
              <w:t>“</w:t>
            </w:r>
            <w:r>
              <w:rPr>
                <w:rFonts w:ascii="sans-serif" w:hAnsi="sans-serif" w:cs="sans-serif"/>
                <w:color w:val="000000"/>
                <w:sz w:val="20"/>
                <w:szCs w:val="20"/>
              </w:rPr>
              <w:t>any number of procedural vehicles, including procedures patterned after a contested case hearing.</w:t>
            </w:r>
            <w:r>
              <w:rPr>
                <w:rFonts w:ascii="sans-serif" w:hAnsi="sans-serif" w:cs="sans-serif"/>
                <w:color w:val="000000"/>
                <w:sz w:val="20"/>
                <w:szCs w:val="20"/>
              </w:rPr>
              <w:t>”</w:t>
            </w:r>
            <w:r>
              <w:rPr>
                <w:rFonts w:ascii="sans-serif" w:hAnsi="sans-serif" w:cs="sans-serif"/>
                <w:color w:val="000000"/>
                <w:sz w:val="20"/>
                <w:szCs w:val="20"/>
              </w:rPr>
              <w:t xml:space="preserve"> It analogizes the hearing in this case to a </w:t>
            </w:r>
            <w:r>
              <w:rPr>
                <w:rFonts w:ascii="sans-serif" w:hAnsi="sans-serif" w:cs="sans-serif"/>
                <w:color w:val="000000"/>
                <w:sz w:val="20"/>
                <w:szCs w:val="20"/>
              </w:rPr>
              <w:t>“</w:t>
            </w:r>
            <w:r>
              <w:rPr>
                <w:rFonts w:ascii="sans-serif" w:hAnsi="sans-serif" w:cs="sans-serif"/>
                <w:color w:val="000000"/>
                <w:sz w:val="20"/>
                <w:szCs w:val="20"/>
              </w:rPr>
              <w:t>discretionary hearing</w:t>
            </w:r>
            <w:r>
              <w:rPr>
                <w:rFonts w:ascii="sans-serif" w:hAnsi="sans-serif" w:cs="sans-serif"/>
                <w:color w:val="000000"/>
                <w:sz w:val="20"/>
                <w:szCs w:val="20"/>
              </w:rPr>
              <w:t>”</w:t>
            </w:r>
            <w:r>
              <w:rPr>
                <w:rFonts w:ascii="sans-serif" w:hAnsi="sans-serif" w:cs="sans-serif"/>
                <w:color w:val="000000"/>
                <w:sz w:val="20"/>
                <w:szCs w:val="20"/>
              </w:rPr>
              <w:t xml:space="preserve"> which are </w:t>
            </w:r>
            <w:r>
              <w:rPr>
                <w:rFonts w:ascii="sans-serif" w:hAnsi="sans-serif" w:cs="sans-serif"/>
                <w:color w:val="000000"/>
                <w:sz w:val="20"/>
                <w:szCs w:val="20"/>
              </w:rPr>
              <w:t>“</w:t>
            </w:r>
            <w:r>
              <w:rPr>
                <w:rFonts w:ascii="sans-serif" w:hAnsi="sans-serif" w:cs="sans-serif"/>
                <w:color w:val="000000"/>
                <w:sz w:val="20"/>
                <w:szCs w:val="20"/>
              </w:rPr>
              <w:t xml:space="preserve">not contested </w:t>
            </w:r>
            <w:r>
              <w:rPr>
                <w:rFonts w:ascii="sans-serif" w:hAnsi="sans-serif" w:cs="sans-serif"/>
                <w:color w:val="000000"/>
                <w:sz w:val="20"/>
                <w:szCs w:val="20"/>
              </w:rPr>
              <w:t>case hearings because they are not required by law.</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Id.</w:t>
            </w:r>
            <w:r>
              <w:rPr>
                <w:rFonts w:ascii="sans-serif" w:hAnsi="sans-serif" w:cs="sans-serif"/>
                <w:color w:val="000000"/>
                <w:sz w:val="20"/>
                <w:szCs w:val="20"/>
              </w:rPr>
              <w:t xml:space="preserve"> (citing </w:t>
            </w:r>
            <w:hyperlink r:id="rId728" w:history="1">
              <w:r>
                <w:rPr>
                  <w:rFonts w:ascii="sans-serif" w:hAnsi="sans-serif" w:cs="sans-serif"/>
                  <w:i/>
                  <w:iCs/>
                  <w:color w:val="0E568C"/>
                  <w:sz w:val="20"/>
                  <w:szCs w:val="20"/>
                </w:rPr>
                <w:t>Lingle v. HGEA,</w:t>
              </w:r>
              <w:r>
                <w:rPr>
                  <w:rFonts w:ascii="sans-serif" w:hAnsi="sans-serif" w:cs="sans-serif"/>
                  <w:color w:val="0E568C"/>
                  <w:sz w:val="20"/>
                  <w:szCs w:val="20"/>
                </w:rPr>
                <w:t xml:space="preserve"> 107 Hawai‘i 178, 184, 111 P.3d 587, 593 (2005)</w:t>
              </w:r>
            </w:hyperlink>
            <w:r>
              <w:rPr>
                <w:rFonts w:ascii="sans-serif" w:hAnsi="sans-serif" w:cs="sans-serif"/>
                <w:color w:val="000000"/>
                <w:sz w:val="20"/>
                <w:szCs w:val="20"/>
              </w:rPr>
              <w:t xml:space="preserve">). In contrast, OHA contends that there are no other methods of resolution because </w:t>
            </w:r>
            <w:r>
              <w:rPr>
                <w:rFonts w:ascii="sans-serif" w:hAnsi="sans-serif" w:cs="sans-serif"/>
                <w:color w:val="000000"/>
                <w:sz w:val="20"/>
                <w:szCs w:val="20"/>
              </w:rPr>
              <w:t>“</w:t>
            </w:r>
            <w:r>
              <w:rPr>
                <w:rFonts w:ascii="sans-serif" w:hAnsi="sans-serif" w:cs="sans-serif"/>
                <w:color w:val="000000"/>
                <w:sz w:val="20"/>
                <w:szCs w:val="20"/>
              </w:rPr>
              <w:t>[r]ulemaking and contested case adjudication are the only alternatives available to [the Commission] pursuant to the Code.</w:t>
            </w:r>
            <w:r>
              <w:rPr>
                <w:rFonts w:ascii="sans-serif" w:hAnsi="sans-serif" w:cs="sans-serif"/>
                <w:color w:val="000000"/>
                <w:sz w:val="20"/>
                <w:szCs w:val="20"/>
              </w:rPr>
              <w:t>”</w:t>
            </w:r>
          </w:p>
          <w:p w14:paraId="4766FC29" w14:textId="54C91C54"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Related to this issue, at the outset of its answering brief, HC &amp; S references a similar case dealing with the setting of interim i</w:t>
            </w:r>
            <w:r>
              <w:rPr>
                <w:rFonts w:ascii="sans-serif" w:hAnsi="sans-serif" w:cs="sans-serif"/>
                <w:color w:val="000000"/>
                <w:sz w:val="20"/>
                <w:szCs w:val="20"/>
              </w:rPr>
              <w:t>nstream flow standards for streams in East Maui that is currently pending in the Intermediate Court of Appeals (</w:t>
            </w:r>
            <w:r>
              <w:rPr>
                <w:rFonts w:ascii="sans-serif" w:hAnsi="sans-serif" w:cs="sans-serif"/>
                <w:i/>
                <w:iCs/>
                <w:color w:val="000000"/>
                <w:sz w:val="20"/>
                <w:szCs w:val="20"/>
              </w:rPr>
              <w:t>In re Petition to Amend Interim Instream Flow Standards for Waikamoi, Puohokamoa, Haipuaena, Punalau/Kolea, Honomau, West Wailuaiki, East Wailua</w:t>
            </w:r>
            <w:r>
              <w:rPr>
                <w:rFonts w:ascii="sans-serif" w:hAnsi="sans-serif" w:cs="sans-serif"/>
                <w:i/>
                <w:iCs/>
                <w:color w:val="000000"/>
                <w:sz w:val="20"/>
                <w:szCs w:val="20"/>
              </w:rPr>
              <w:t>iki, Kopiliula, Puakaa, Waiohue, Paakea, Kapaula, and Hanawai Streams,</w:t>
            </w:r>
            <w:r>
              <w:rPr>
                <w:rFonts w:ascii="sans-serif" w:hAnsi="sans-serif" w:cs="sans-serif"/>
                <w:color w:val="000000"/>
                <w:sz w:val="20"/>
                <w:szCs w:val="20"/>
              </w:rPr>
              <w:t xml:space="preserve"> No. CAAP 10</w:t>
            </w:r>
            <w:r>
              <w:rPr>
                <w:rFonts w:ascii="sans-serif" w:hAnsi="sans-serif" w:cs="sans-serif"/>
                <w:color w:val="000000"/>
                <w:sz w:val="20"/>
                <w:szCs w:val="20"/>
              </w:rPr>
              <w:t>–</w:t>
            </w:r>
            <w:r>
              <w:rPr>
                <w:rFonts w:ascii="sans-serif" w:hAnsi="sans-serif" w:cs="sans-serif"/>
                <w:color w:val="000000"/>
                <w:sz w:val="20"/>
                <w:szCs w:val="20"/>
              </w:rPr>
              <w:t xml:space="preserve">0000161, the </w:t>
            </w:r>
            <w:r>
              <w:rPr>
                <w:rFonts w:ascii="sans-serif" w:hAnsi="sans-serif" w:cs="sans-serif"/>
                <w:color w:val="000000"/>
                <w:sz w:val="20"/>
                <w:szCs w:val="20"/>
              </w:rPr>
              <w:t>“</w:t>
            </w:r>
            <w:r>
              <w:rPr>
                <w:rFonts w:ascii="sans-serif" w:hAnsi="sans-serif" w:cs="sans-serif"/>
                <w:color w:val="000000"/>
                <w:sz w:val="20"/>
                <w:szCs w:val="20"/>
              </w:rPr>
              <w:t>East Maui Appeal</w:t>
            </w:r>
            <w:r>
              <w:rPr>
                <w:rFonts w:ascii="sans-serif" w:hAnsi="sans-serif" w:cs="sans-serif"/>
                <w:color w:val="000000"/>
                <w:sz w:val="20"/>
                <w:szCs w:val="20"/>
              </w:rPr>
              <w:t>”</w:t>
            </w:r>
            <w:r>
              <w:rPr>
                <w:rFonts w:ascii="sans-serif" w:hAnsi="sans-serif" w:cs="sans-serif"/>
                <w:color w:val="000000"/>
                <w:sz w:val="20"/>
                <w:szCs w:val="20"/>
              </w:rPr>
              <w:t xml:space="preserve">). In that case, the Commission did not utilize a contested case hearing and therefore its decision is not subject to judicial review. </w:t>
            </w:r>
            <w:r>
              <w:rPr>
                <w:rFonts w:ascii="sans-serif" w:hAnsi="sans-serif" w:cs="sans-serif"/>
                <w:i/>
                <w:iCs/>
                <w:color w:val="000000"/>
                <w:sz w:val="20"/>
                <w:szCs w:val="20"/>
              </w:rPr>
              <w:t>Id.</w:t>
            </w:r>
            <w:r>
              <w:rPr>
                <w:rFonts w:ascii="sans-serif" w:hAnsi="sans-serif" w:cs="sans-serif"/>
                <w:color w:val="000000"/>
                <w:sz w:val="20"/>
                <w:szCs w:val="20"/>
              </w:rPr>
              <w:t xml:space="preserve"> OHA</w:t>
            </w:r>
            <w:r>
              <w:rPr>
                <w:rFonts w:ascii="sans-serif" w:hAnsi="sans-serif" w:cs="sans-serif"/>
                <w:color w:val="000000"/>
                <w:sz w:val="20"/>
                <w:szCs w:val="20"/>
              </w:rPr>
              <w:t xml:space="preserve"> attempts to distinguish this case from the East Maui Appeal, and relies on </w:t>
            </w:r>
            <w:r w:rsidR="00344CED">
              <w:rPr>
                <w:rFonts w:ascii="sans-serif" w:hAnsi="sans-serif" w:cs="sans-serif"/>
                <w:noProof/>
                <w:color w:val="000000"/>
                <w:sz w:val="20"/>
                <w:szCs w:val="20"/>
              </w:rPr>
              <w:drawing>
                <wp:inline distT="0" distB="0" distL="0" distR="0" wp14:anchorId="4BEFE61E" wp14:editId="2122F2CB">
                  <wp:extent cx="161925" cy="161925"/>
                  <wp:effectExtent l="0" t="0" r="0" b="0"/>
                  <wp:docPr id="469" name="Picture 46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29" w:history="1">
              <w:r>
                <w:rPr>
                  <w:rFonts w:ascii="sans-serif" w:hAnsi="sans-serif" w:cs="sans-serif"/>
                  <w:i/>
                  <w:iCs/>
                  <w:color w:val="0E568C"/>
                  <w:sz w:val="20"/>
                  <w:szCs w:val="20"/>
                </w:rPr>
                <w:t>Waiāhole I</w:t>
              </w:r>
            </w:hyperlink>
            <w:r>
              <w:rPr>
                <w:rFonts w:ascii="sans-serif" w:hAnsi="sans-serif" w:cs="sans-serif"/>
                <w:color w:val="000000"/>
                <w:sz w:val="20"/>
                <w:szCs w:val="20"/>
              </w:rPr>
              <w:t xml:space="preserve"> to suggest that the proper resolution for an IIFS in both cases is via a contested case hearing. OHA contends that in the East Maui Appeal, the</w:t>
            </w:r>
            <w:r>
              <w:rPr>
                <w:rFonts w:ascii="sans-serif" w:hAnsi="sans-serif" w:cs="sans-serif"/>
                <w:color w:val="000000"/>
                <w:sz w:val="20"/>
                <w:szCs w:val="20"/>
              </w:rPr>
              <w:t xml:space="preserve"> Commission in fact created a </w:t>
            </w:r>
            <w:r>
              <w:rPr>
                <w:rFonts w:ascii="sans-serif" w:hAnsi="sans-serif" w:cs="sans-serif"/>
                <w:color w:val="000000"/>
                <w:sz w:val="20"/>
                <w:szCs w:val="20"/>
              </w:rPr>
              <w:t>“</w:t>
            </w:r>
            <w:r>
              <w:rPr>
                <w:rFonts w:ascii="sans-serif" w:hAnsi="sans-serif" w:cs="sans-serif"/>
                <w:color w:val="000000"/>
                <w:sz w:val="20"/>
                <w:szCs w:val="20"/>
              </w:rPr>
              <w:t>legal nonentity</w:t>
            </w:r>
            <w:r>
              <w:rPr>
                <w:rFonts w:ascii="sans-serif" w:hAnsi="sans-serif" w:cs="sans-serif"/>
                <w:color w:val="000000"/>
                <w:sz w:val="20"/>
                <w:szCs w:val="20"/>
              </w:rPr>
              <w:t>”</w:t>
            </w:r>
            <w:r>
              <w:rPr>
                <w:rFonts w:ascii="sans-serif" w:hAnsi="sans-serif" w:cs="sans-serif"/>
                <w:color w:val="000000"/>
                <w:sz w:val="20"/>
                <w:szCs w:val="20"/>
              </w:rPr>
              <w:t xml:space="preserve"> by adopting a process which is </w:t>
            </w:r>
            <w:r>
              <w:rPr>
                <w:rFonts w:ascii="sans-serif" w:hAnsi="sans-serif" w:cs="sans-serif"/>
                <w:color w:val="000000"/>
                <w:sz w:val="20"/>
                <w:szCs w:val="20"/>
              </w:rPr>
              <w:t>“</w:t>
            </w:r>
            <w:r>
              <w:rPr>
                <w:rFonts w:ascii="sans-serif" w:hAnsi="sans-serif" w:cs="sans-serif"/>
                <w:color w:val="000000"/>
                <w:sz w:val="20"/>
                <w:szCs w:val="20"/>
              </w:rPr>
              <w:t>neither rulemaking nor contested case [hearing].</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Id.</w:t>
            </w:r>
            <w:r>
              <w:rPr>
                <w:rFonts w:ascii="sans-serif" w:hAnsi="sans-serif" w:cs="sans-serif"/>
                <w:color w:val="000000"/>
                <w:sz w:val="20"/>
                <w:szCs w:val="20"/>
              </w:rPr>
              <w:t xml:space="preserve"> However, that case is not before us and has no bearing on the outcome of the case at hand.</w:t>
            </w:r>
          </w:p>
          <w:p w14:paraId="54E47B26"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1" w:name="co_footnote_B062382028428320_1"/>
      <w:bookmarkEnd w:id="441"/>
      <w:tr w:rsidR="00000000" w14:paraId="09AD347B" w14:textId="77777777">
        <w:tblPrEx>
          <w:tblCellMar>
            <w:top w:w="0" w:type="dxa"/>
            <w:left w:w="0" w:type="dxa"/>
            <w:bottom w:w="0" w:type="dxa"/>
            <w:right w:w="0" w:type="dxa"/>
          </w:tblCellMar>
        </w:tblPrEx>
        <w:tc>
          <w:tcPr>
            <w:tcW w:w="600" w:type="dxa"/>
            <w:tcBorders>
              <w:top w:val="nil"/>
              <w:left w:val="nil"/>
              <w:bottom w:val="nil"/>
              <w:right w:val="nil"/>
            </w:tcBorders>
          </w:tcPr>
          <w:p w14:paraId="4CC03D3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"#co_fnRef_B062382028428320_ID0ET5GM_1"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38</w:t>
            </w:r>
            <w:r>
              <w:rPr>
                <w:rFonts w:ascii="sans-serif" w:hAnsi="sans-serif" w:cs="sans-serif"/>
                <w:color w:val="000000"/>
                <w:sz w:val="20"/>
                <w:szCs w:val="20"/>
              </w:rPr>
              <w:fldChar w:fldCharType="end"/>
            </w:r>
          </w:p>
          <w:p w14:paraId="05F9A71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58C396E" w14:textId="099C892E"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As we have indicated, the benefit of stare decisis is that it </w:t>
            </w:r>
            <w:r>
              <w:rPr>
                <w:rFonts w:ascii="sans-serif" w:hAnsi="sans-serif" w:cs="sans-serif"/>
                <w:color w:val="000000"/>
                <w:sz w:val="20"/>
                <w:szCs w:val="20"/>
              </w:rPr>
              <w:t>“</w:t>
            </w:r>
            <w:r>
              <w:rPr>
                <w:rFonts w:ascii="sans-serif" w:hAnsi="sans-serif" w:cs="sans-serif"/>
                <w:color w:val="000000"/>
                <w:sz w:val="20"/>
                <w:szCs w:val="20"/>
              </w:rPr>
              <w:t>furnishes a clear guide for the conduct of individuals, to enable them to plan their affairs with assuran</w:t>
            </w:r>
            <w:r>
              <w:rPr>
                <w:rFonts w:ascii="sans-serif" w:hAnsi="sans-serif" w:cs="sans-serif"/>
                <w:color w:val="000000"/>
                <w:sz w:val="20"/>
                <w:szCs w:val="20"/>
              </w:rPr>
              <w:t>ce against untoward surprise; ... eliminates the need to relitigate every relevant position in every case; and. maintains public faith in the judiciary as a source of impersonal and reasoned judgements.</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4D5BF37A" wp14:editId="07A2BF96">
                  <wp:extent cx="161925" cy="161925"/>
                  <wp:effectExtent l="0" t="0" r="0" b="0"/>
                  <wp:docPr id="470" name="Picture 470">
                    <a:hlinkClick xmlns:a="http://schemas.openxmlformats.org/drawingml/2006/main" r:id="rId4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30" w:history="1">
              <w:r>
                <w:rPr>
                  <w:rFonts w:ascii="sans-serif" w:hAnsi="sans-serif" w:cs="sans-serif"/>
                  <w:i/>
                  <w:iCs/>
                  <w:color w:val="0E568C"/>
                  <w:sz w:val="20"/>
                  <w:szCs w:val="20"/>
                </w:rPr>
                <w:t>State v. Garcia,</w:t>
              </w:r>
              <w:r>
                <w:rPr>
                  <w:rFonts w:ascii="sans-serif" w:hAnsi="sans-serif" w:cs="sans-serif"/>
                  <w:color w:val="0E568C"/>
                  <w:sz w:val="20"/>
                  <w:szCs w:val="20"/>
                </w:rPr>
                <w:t xml:space="preserve"> 96 Hawai‘i 200, 205, 29 P.3d 919, 925 (2001)</w:t>
              </w:r>
            </w:hyperlink>
            <w:r>
              <w:rPr>
                <w:rFonts w:ascii="sans-serif" w:hAnsi="sans-serif" w:cs="sans-serif"/>
                <w:color w:val="000000"/>
                <w:sz w:val="20"/>
                <w:szCs w:val="20"/>
              </w:rPr>
              <w:t xml:space="preserve"> (citing </w:t>
            </w:r>
            <w:r w:rsidR="00344CED">
              <w:rPr>
                <w:rFonts w:ascii="sans-serif" w:hAnsi="sans-serif" w:cs="sans-serif"/>
                <w:noProof/>
                <w:color w:val="000000"/>
                <w:sz w:val="20"/>
                <w:szCs w:val="20"/>
              </w:rPr>
              <w:drawing>
                <wp:inline distT="0" distB="0" distL="0" distR="0" wp14:anchorId="5B985C58" wp14:editId="2BAC3629">
                  <wp:extent cx="161925" cy="161925"/>
                  <wp:effectExtent l="0" t="0" r="0" b="0"/>
                  <wp:docPr id="471" name="Picture 471">
                    <a:hlinkClick xmlns:a="http://schemas.openxmlformats.org/drawingml/2006/main" r:id="rId7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32" w:history="1">
              <w:r>
                <w:rPr>
                  <w:rFonts w:ascii="sans-serif" w:hAnsi="sans-serif" w:cs="sans-serif"/>
                  <w:i/>
                  <w:iCs/>
                  <w:color w:val="0E568C"/>
                  <w:sz w:val="20"/>
                  <w:szCs w:val="20"/>
                </w:rPr>
                <w:t>Moragne v. States Marine Lines, Inc.,</w:t>
              </w:r>
              <w:r>
                <w:rPr>
                  <w:rFonts w:ascii="sans-serif" w:hAnsi="sans-serif" w:cs="sans-serif"/>
                  <w:color w:val="0E568C"/>
                  <w:sz w:val="20"/>
                  <w:szCs w:val="20"/>
                </w:rPr>
                <w:t xml:space="preserve"> 398 U.S. 375, 403, 90 S.Ct. 1772, 26 L.Ed.2d 339 (1970)</w:t>
              </w:r>
            </w:hyperlink>
            <w:r>
              <w:rPr>
                <w:rFonts w:ascii="sans-serif" w:hAnsi="sans-serif" w:cs="sans-serif"/>
                <w:color w:val="000000"/>
                <w:sz w:val="20"/>
                <w:szCs w:val="20"/>
              </w:rPr>
              <w:t xml:space="preserve">). We have also established that </w:t>
            </w:r>
            <w:r>
              <w:rPr>
                <w:rFonts w:ascii="sans-serif" w:hAnsi="sans-serif" w:cs="sans-serif"/>
                <w:color w:val="000000"/>
                <w:sz w:val="20"/>
                <w:szCs w:val="20"/>
              </w:rPr>
              <w:t>“</w:t>
            </w:r>
            <w:r>
              <w:rPr>
                <w:rFonts w:ascii="sans-serif" w:hAnsi="sans-serif" w:cs="sans-serif"/>
                <w:color w:val="000000"/>
                <w:sz w:val="20"/>
                <w:szCs w:val="20"/>
              </w:rPr>
              <w:t>a court should not overrule its earlier decisions unless the most cogent reasons and inescapable logic require it.</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Id.</w:t>
            </w:r>
            <w:r>
              <w:rPr>
                <w:rFonts w:ascii="sans-serif" w:hAnsi="sans-serif" w:cs="sans-serif"/>
                <w:color w:val="000000"/>
                <w:sz w:val="20"/>
                <w:szCs w:val="20"/>
              </w:rPr>
              <w:t xml:space="preserve"> (c</w:t>
            </w:r>
            <w:r>
              <w:rPr>
                <w:rFonts w:ascii="sans-serif" w:hAnsi="sans-serif" w:cs="sans-serif"/>
                <w:color w:val="000000"/>
                <w:sz w:val="20"/>
                <w:szCs w:val="20"/>
              </w:rPr>
              <w:t xml:space="preserve">iting </w:t>
            </w:r>
            <w:r w:rsidR="00344CED">
              <w:rPr>
                <w:rFonts w:ascii="sans-serif" w:hAnsi="sans-serif" w:cs="sans-serif"/>
                <w:noProof/>
                <w:color w:val="000000"/>
                <w:sz w:val="20"/>
                <w:szCs w:val="20"/>
              </w:rPr>
              <w:drawing>
                <wp:inline distT="0" distB="0" distL="0" distR="0" wp14:anchorId="7F1B91AD" wp14:editId="5DD81176">
                  <wp:extent cx="161925" cy="161925"/>
                  <wp:effectExtent l="0" t="0" r="0" b="0"/>
                  <wp:docPr id="472" name="Picture 472">
                    <a:hlinkClick xmlns:a="http://schemas.openxmlformats.org/drawingml/2006/main" r:id="rId4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33" w:history="1">
              <w:r>
                <w:rPr>
                  <w:rFonts w:ascii="sans-serif" w:hAnsi="sans-serif" w:cs="sans-serif"/>
                  <w:i/>
                  <w:iCs/>
                  <w:color w:val="0E568C"/>
                  <w:sz w:val="20"/>
                  <w:szCs w:val="20"/>
                </w:rPr>
                <w:t>Hilton v. South Carolina Pub. Ry. Comm’n,</w:t>
              </w:r>
              <w:r>
                <w:rPr>
                  <w:rFonts w:ascii="sans-serif" w:hAnsi="sans-serif" w:cs="sans-serif"/>
                  <w:color w:val="0E568C"/>
                  <w:sz w:val="20"/>
                  <w:szCs w:val="20"/>
                </w:rPr>
                <w:t xml:space="preserve"> 502 U.S. 197, 202, 112 S.Ct. 560, 116 L.Ed.2d 560 (1991)</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When the court reexamines a prior holding, its judgment is customarily informed by a series of prudential a</w:t>
            </w:r>
            <w:r>
              <w:rPr>
                <w:rFonts w:ascii="sans-serif" w:hAnsi="sans-serif" w:cs="sans-serif"/>
                <w:color w:val="000000"/>
                <w:sz w:val="20"/>
                <w:szCs w:val="20"/>
              </w:rPr>
              <w:t>nd pragmatic considerations designed to test the consistency of overruling a prior decision with the ideal of the rule of law.</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Id.</w:t>
            </w:r>
            <w:r>
              <w:rPr>
                <w:rFonts w:ascii="sans-serif" w:hAnsi="sans-serif" w:cs="sans-serif"/>
                <w:color w:val="000000"/>
                <w:sz w:val="20"/>
                <w:szCs w:val="20"/>
              </w:rPr>
              <w:t xml:space="preserve"> (citing </w:t>
            </w:r>
            <w:r w:rsidR="00344CED">
              <w:rPr>
                <w:rFonts w:ascii="sans-serif" w:hAnsi="sans-serif" w:cs="sans-serif"/>
                <w:noProof/>
                <w:color w:val="000000"/>
                <w:sz w:val="20"/>
                <w:szCs w:val="20"/>
              </w:rPr>
              <w:drawing>
                <wp:inline distT="0" distB="0" distL="0" distR="0" wp14:anchorId="5FB0A7C3" wp14:editId="65758E56">
                  <wp:extent cx="161925" cy="161925"/>
                  <wp:effectExtent l="0" t="0" r="0" b="0"/>
                  <wp:docPr id="473" name="Picture 473">
                    <a:hlinkClick xmlns:a="http://schemas.openxmlformats.org/drawingml/2006/main" r:id="rId7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35" w:history="1">
              <w:r>
                <w:rPr>
                  <w:rFonts w:ascii="sans-serif" w:hAnsi="sans-serif" w:cs="sans-serif"/>
                  <w:i/>
                  <w:iCs/>
                  <w:color w:val="0E568C"/>
                  <w:sz w:val="20"/>
                  <w:szCs w:val="20"/>
                </w:rPr>
                <w:t>Planned Parenthood of Southeastern Pennsylvania v. Casey,</w:t>
              </w:r>
              <w:r>
                <w:rPr>
                  <w:rFonts w:ascii="sans-serif" w:hAnsi="sans-serif" w:cs="sans-serif"/>
                  <w:color w:val="0E568C"/>
                  <w:sz w:val="20"/>
                  <w:szCs w:val="20"/>
                </w:rPr>
                <w:t xml:space="preserve"> 505 U.S. 833, 854, 1</w:t>
              </w:r>
              <w:r>
                <w:rPr>
                  <w:rFonts w:ascii="sans-serif" w:hAnsi="sans-serif" w:cs="sans-serif"/>
                  <w:color w:val="0E568C"/>
                  <w:sz w:val="20"/>
                  <w:szCs w:val="20"/>
                </w:rPr>
                <w:t>12 S.Ct. 2791, 120 L.Ed.2d 674 (1992)</w:t>
              </w:r>
            </w:hyperlink>
            <w:r>
              <w:rPr>
                <w:rFonts w:ascii="sans-serif" w:hAnsi="sans-serif" w:cs="sans-serif"/>
                <w:color w:val="000000"/>
                <w:sz w:val="20"/>
                <w:szCs w:val="20"/>
              </w:rPr>
              <w:t>).</w:t>
            </w:r>
          </w:p>
          <w:p w14:paraId="7F841882"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2" w:name="co_footnote_B063392028428320_1"/>
      <w:bookmarkEnd w:id="442"/>
      <w:tr w:rsidR="00000000" w14:paraId="6375DA0C" w14:textId="77777777">
        <w:tblPrEx>
          <w:tblCellMar>
            <w:top w:w="0" w:type="dxa"/>
            <w:left w:w="0" w:type="dxa"/>
            <w:bottom w:w="0" w:type="dxa"/>
            <w:right w:w="0" w:type="dxa"/>
          </w:tblCellMar>
        </w:tblPrEx>
        <w:tc>
          <w:tcPr>
            <w:tcW w:w="600" w:type="dxa"/>
            <w:tcBorders>
              <w:top w:val="nil"/>
              <w:left w:val="nil"/>
              <w:bottom w:val="nil"/>
              <w:right w:val="nil"/>
            </w:tcBorders>
          </w:tcPr>
          <w:p w14:paraId="54C312E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"#co_fnRef_B063392028428320_ID0ER6GM_1"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39</w:t>
            </w:r>
            <w:r>
              <w:rPr>
                <w:rFonts w:ascii="sans-serif" w:hAnsi="sans-serif" w:cs="sans-serif"/>
                <w:color w:val="000000"/>
                <w:sz w:val="20"/>
                <w:szCs w:val="20"/>
              </w:rPr>
              <w:fldChar w:fldCharType="end"/>
            </w:r>
          </w:p>
          <w:p w14:paraId="5AB8CE94"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ED9F979"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i/>
                <w:iCs/>
                <w:color w:val="000000"/>
                <w:sz w:val="20"/>
                <w:szCs w:val="20"/>
              </w:rPr>
              <w:t>Sui generis</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means a legal concept that is </w:t>
            </w:r>
            <w:r>
              <w:rPr>
                <w:rFonts w:ascii="sans-serif" w:hAnsi="sans-serif" w:cs="sans-serif"/>
                <w:color w:val="000000"/>
                <w:sz w:val="20"/>
                <w:szCs w:val="20"/>
              </w:rPr>
              <w:t>“</w:t>
            </w:r>
            <w:r>
              <w:rPr>
                <w:rFonts w:ascii="sans-serif" w:hAnsi="sans-serif" w:cs="sans-serif"/>
                <w:color w:val="000000"/>
                <w:sz w:val="20"/>
                <w:szCs w:val="20"/>
              </w:rPr>
              <w:t>of its own kind or class, unique or peculiar.</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B</w:t>
            </w:r>
            <w:r>
              <w:rPr>
                <w:rFonts w:ascii="sans-serif" w:hAnsi="sans-serif" w:cs="sans-serif"/>
                <w:i/>
                <w:iCs/>
                <w:color w:val="000000"/>
                <w:sz w:val="20"/>
                <w:szCs w:val="20"/>
              </w:rPr>
              <w:t>lack’s Law Dictionary</w:t>
            </w:r>
            <w:r>
              <w:rPr>
                <w:rFonts w:ascii="sans-serif" w:hAnsi="sans-serif" w:cs="sans-serif"/>
                <w:color w:val="000000"/>
                <w:sz w:val="20"/>
                <w:szCs w:val="20"/>
              </w:rPr>
              <w:t xml:space="preserve"> 1572 (9th ed.2009).</w:t>
            </w:r>
          </w:p>
          <w:p w14:paraId="0B44A4E0"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3" w:name="co_footnote_B064402028428320_1"/>
      <w:bookmarkEnd w:id="443"/>
      <w:tr w:rsidR="00000000" w14:paraId="4145FD54" w14:textId="77777777">
        <w:tblPrEx>
          <w:tblCellMar>
            <w:top w:w="0" w:type="dxa"/>
            <w:left w:w="0" w:type="dxa"/>
            <w:bottom w:w="0" w:type="dxa"/>
            <w:right w:w="0" w:type="dxa"/>
          </w:tblCellMar>
        </w:tblPrEx>
        <w:tc>
          <w:tcPr>
            <w:tcW w:w="600" w:type="dxa"/>
            <w:tcBorders>
              <w:top w:val="nil"/>
              <w:left w:val="nil"/>
              <w:bottom w:val="nil"/>
              <w:right w:val="nil"/>
            </w:tcBorders>
          </w:tcPr>
          <w:p w14:paraId="3B3AF2CC"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"#co_fnRef_B064402028428320_ID0EUIHM_1"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40</w:t>
            </w:r>
            <w:r>
              <w:rPr>
                <w:rFonts w:ascii="sans-serif" w:hAnsi="sans-serif" w:cs="sans-serif"/>
                <w:color w:val="000000"/>
                <w:sz w:val="20"/>
                <w:szCs w:val="20"/>
              </w:rPr>
              <w:fldChar w:fldCharType="end"/>
            </w:r>
          </w:p>
          <w:p w14:paraId="5F816049"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157CB1B"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These provisions are repeated here for the convenience of the reader.</w:t>
            </w:r>
          </w:p>
          <w:p w14:paraId="20178495"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4" w:name="co_footnote_B065412028428320_1"/>
      <w:bookmarkEnd w:id="444"/>
      <w:tr w:rsidR="00000000" w14:paraId="4A8D0597" w14:textId="77777777">
        <w:tblPrEx>
          <w:tblCellMar>
            <w:top w:w="0" w:type="dxa"/>
            <w:left w:w="0" w:type="dxa"/>
            <w:bottom w:w="0" w:type="dxa"/>
            <w:right w:w="0" w:type="dxa"/>
          </w:tblCellMar>
        </w:tblPrEx>
        <w:tc>
          <w:tcPr>
            <w:tcW w:w="600" w:type="dxa"/>
            <w:tcBorders>
              <w:top w:val="nil"/>
              <w:left w:val="nil"/>
              <w:bottom w:val="nil"/>
              <w:right w:val="nil"/>
            </w:tcBorders>
          </w:tcPr>
          <w:p w14:paraId="3514638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"#co_fnRef_B065412028428320_ID0EYPHM_1"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41</w:t>
            </w:r>
            <w:r>
              <w:rPr>
                <w:rFonts w:ascii="sans-serif" w:hAnsi="sans-serif" w:cs="sans-serif"/>
                <w:color w:val="000000"/>
                <w:sz w:val="20"/>
                <w:szCs w:val="20"/>
              </w:rPr>
              <w:fldChar w:fldCharType="end"/>
            </w:r>
          </w:p>
          <w:p w14:paraId="6A3A483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8F26071" w14:textId="16C0BD08"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 xml:space="preserve">See also </w:t>
            </w:r>
            <w:r w:rsidR="00344CED">
              <w:rPr>
                <w:rFonts w:ascii="sans-serif" w:hAnsi="sans-serif" w:cs="sans-serif"/>
                <w:noProof/>
                <w:color w:val="000000"/>
                <w:sz w:val="20"/>
                <w:szCs w:val="20"/>
              </w:rPr>
              <w:drawing>
                <wp:inline distT="0" distB="0" distL="0" distR="0" wp14:anchorId="1720BEE1" wp14:editId="47DA24C0">
                  <wp:extent cx="161925" cy="161925"/>
                  <wp:effectExtent l="0" t="0" r="0" b="0"/>
                  <wp:docPr id="474" name="Picture 474">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36" w:history="1">
              <w:r>
                <w:rPr>
                  <w:rFonts w:ascii="sans-serif" w:hAnsi="sans-serif" w:cs="sans-serif"/>
                  <w:i/>
                  <w:iCs/>
                  <w:color w:val="0E568C"/>
                  <w:sz w:val="20"/>
                  <w:szCs w:val="20"/>
                </w:rPr>
                <w:t>In re Wai’ola O Molokai, Inc.,</w:t>
              </w:r>
              <w:r>
                <w:rPr>
                  <w:rFonts w:ascii="sans-serif" w:hAnsi="sans-serif" w:cs="sans-serif"/>
                  <w:color w:val="0E568C"/>
                  <w:sz w:val="20"/>
                  <w:szCs w:val="20"/>
                </w:rPr>
                <w:t xml:space="preserve"> 103 Hawai‘i 401, 429, 83 P.3d 664, 692 (2004)</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[T]his court traced the historical development of the public trust doctrine in Hawai</w:t>
            </w:r>
            <w:r>
              <w:rPr>
                <w:rFonts w:ascii="sans-serif" w:hAnsi="sans-serif" w:cs="sans-serif"/>
                <w:color w:val="000000"/>
                <w:sz w:val="20"/>
                <w:szCs w:val="20"/>
              </w:rPr>
              <w:t>‘</w:t>
            </w:r>
            <w:r>
              <w:rPr>
                <w:rFonts w:ascii="sans-serif" w:hAnsi="sans-serif" w:cs="sans-serif"/>
                <w:color w:val="000000"/>
                <w:sz w:val="20"/>
                <w:szCs w:val="20"/>
              </w:rPr>
              <w:t>i and reason</w:t>
            </w:r>
            <w:r>
              <w:rPr>
                <w:rFonts w:ascii="sans-serif" w:hAnsi="sans-serif" w:cs="sans-serif"/>
                <w:color w:val="000000"/>
                <w:sz w:val="20"/>
                <w:szCs w:val="20"/>
              </w:rPr>
              <w:t xml:space="preserve">ed therefrom that ... the legislature, pursuant to the constitutional mandate of </w:t>
            </w:r>
            <w:hyperlink r:id="rId737" w:history="1">
              <w:r>
                <w:rPr>
                  <w:rFonts w:ascii="sans-serif" w:hAnsi="sans-serif" w:cs="sans-serif"/>
                  <w:color w:val="0E568C"/>
                  <w:sz w:val="20"/>
                  <w:szCs w:val="20"/>
                </w:rPr>
                <w:t>article XI, section 7</w:t>
              </w:r>
            </w:hyperlink>
            <w:r>
              <w:rPr>
                <w:rFonts w:ascii="sans-serif" w:hAnsi="sans-serif" w:cs="sans-serif"/>
                <w:color w:val="000000"/>
                <w:sz w:val="20"/>
                <w:szCs w:val="20"/>
              </w:rPr>
              <w:t>, incorporated public trust principles into the [State Water] Code.</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5E478BD0" wp14:editId="776714F9">
                  <wp:extent cx="161925" cy="161925"/>
                  <wp:effectExtent l="0" t="0" r="0" b="0"/>
                  <wp:docPr id="475" name="Picture 475">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38" w:history="1">
              <w:r>
                <w:rPr>
                  <w:rFonts w:ascii="sans-serif" w:hAnsi="sans-serif" w:cs="sans-serif"/>
                  <w:i/>
                  <w:iCs/>
                  <w:color w:val="0E568C"/>
                  <w:sz w:val="20"/>
                  <w:szCs w:val="20"/>
                </w:rPr>
                <w:t>Waiāhole I,</w:t>
              </w:r>
              <w:r>
                <w:rPr>
                  <w:rFonts w:ascii="sans-serif" w:hAnsi="sans-serif" w:cs="sans-serif"/>
                  <w:color w:val="0E568C"/>
                  <w:sz w:val="20"/>
                  <w:szCs w:val="20"/>
                </w:rPr>
                <w:t xml:space="preserve"> 94 Hawai‘i at 130, 9 P.3d at 442</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[T]he legislature appears to have engrafted the [public trust doctrine] wholesale in the [State Water] Code.</w:t>
            </w:r>
            <w:r>
              <w:rPr>
                <w:rFonts w:ascii="sans-serif" w:hAnsi="sans-serif" w:cs="sans-serif"/>
                <w:color w:val="000000"/>
                <w:sz w:val="20"/>
                <w:szCs w:val="20"/>
              </w:rPr>
              <w:t>”</w:t>
            </w:r>
            <w:r>
              <w:rPr>
                <w:rFonts w:ascii="sans-serif" w:hAnsi="sans-serif" w:cs="sans-serif"/>
                <w:color w:val="000000"/>
                <w:sz w:val="20"/>
                <w:szCs w:val="20"/>
              </w:rPr>
              <w:t>).</w:t>
            </w:r>
          </w:p>
          <w:p w14:paraId="656ABAC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5" w:name="co_footnote_B066422028428320_1"/>
      <w:bookmarkEnd w:id="445"/>
      <w:tr w:rsidR="00000000" w14:paraId="134A2B81" w14:textId="77777777">
        <w:tblPrEx>
          <w:tblCellMar>
            <w:top w:w="0" w:type="dxa"/>
            <w:left w:w="0" w:type="dxa"/>
            <w:bottom w:w="0" w:type="dxa"/>
            <w:right w:w="0" w:type="dxa"/>
          </w:tblCellMar>
        </w:tblPrEx>
        <w:tc>
          <w:tcPr>
            <w:tcW w:w="600" w:type="dxa"/>
            <w:tcBorders>
              <w:top w:val="nil"/>
              <w:left w:val="nil"/>
              <w:bottom w:val="nil"/>
              <w:right w:val="nil"/>
            </w:tcBorders>
          </w:tcPr>
          <w:p w14:paraId="1F1C57C3"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"#co_fnRef_B066422028</w:instrText>
            </w:r>
            <w:r>
              <w:rPr>
                <w:rFonts w:ascii="sans-serif" w:hAnsi="sans-serif" w:cs="sans-serif"/>
                <w:color w:val="000000"/>
                <w:sz w:val="20"/>
                <w:szCs w:val="20"/>
              </w:rPr>
              <w:instrText xml:space="preserve">428320_ID0ECZHM_1"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42</w:t>
            </w:r>
            <w:r>
              <w:rPr>
                <w:rFonts w:ascii="sans-serif" w:hAnsi="sans-serif" w:cs="sans-serif"/>
                <w:color w:val="000000"/>
                <w:sz w:val="20"/>
                <w:szCs w:val="20"/>
              </w:rPr>
              <w:fldChar w:fldCharType="end"/>
            </w:r>
          </w:p>
          <w:p w14:paraId="1D5F8884"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504FE07"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addresses the public trust briefly in its jurisdictional analysis, stating that </w:t>
            </w:r>
            <w:r>
              <w:rPr>
                <w:rFonts w:ascii="sans-serif" w:hAnsi="sans-serif" w:cs="sans-serif"/>
                <w:color w:val="000000"/>
                <w:sz w:val="20"/>
                <w:szCs w:val="20"/>
              </w:rPr>
              <w:t>“</w:t>
            </w:r>
            <w:r>
              <w:rPr>
                <w:rFonts w:ascii="sans-serif" w:hAnsi="sans-serif" w:cs="sans-serif"/>
                <w:color w:val="000000"/>
                <w:sz w:val="20"/>
                <w:szCs w:val="20"/>
              </w:rPr>
              <w:t xml:space="preserve">the ramifications of an erroneous IIFS could offend the public trust, and is </w:t>
            </w:r>
            <w:r>
              <w:rPr>
                <w:rFonts w:ascii="sans-serif" w:hAnsi="sans-serif" w:cs="sans-serif"/>
                <w:i/>
                <w:iCs/>
                <w:color w:val="000000"/>
                <w:sz w:val="20"/>
                <w:szCs w:val="20"/>
              </w:rPr>
              <w:t>simply too important</w:t>
            </w:r>
            <w:r>
              <w:rPr>
                <w:rFonts w:ascii="sans-serif" w:hAnsi="sans-serif" w:cs="sans-serif"/>
                <w:color w:val="000000"/>
                <w:sz w:val="20"/>
                <w:szCs w:val="20"/>
              </w:rPr>
              <w:t xml:space="preserve"> to deprive parties of due process and </w:t>
            </w:r>
            <w:r>
              <w:rPr>
                <w:rFonts w:ascii="sans-serif" w:hAnsi="sans-serif" w:cs="sans-serif"/>
                <w:color w:val="000000"/>
                <w:sz w:val="20"/>
                <w:szCs w:val="20"/>
              </w:rPr>
              <w:t>judicial review.</w:t>
            </w:r>
            <w:r>
              <w:rPr>
                <w:rFonts w:ascii="sans-serif" w:hAnsi="sans-serif" w:cs="sans-serif"/>
                <w:color w:val="000000"/>
                <w:sz w:val="20"/>
                <w:szCs w:val="20"/>
              </w:rPr>
              <w:t>”</w:t>
            </w:r>
            <w:r>
              <w:rPr>
                <w:rFonts w:ascii="sans-serif" w:hAnsi="sans-serif" w:cs="sans-serif"/>
                <w:color w:val="000000"/>
                <w:sz w:val="20"/>
                <w:szCs w:val="20"/>
              </w:rPr>
              <w:t xml:space="preserve"> (Majority at 244, 287 P.3d at 145) (emphasis added).</w:t>
            </w:r>
          </w:p>
          <w:p w14:paraId="5B9236B9"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6" w:name="co_footnote_B067432028428320_1"/>
      <w:bookmarkEnd w:id="446"/>
      <w:tr w:rsidR="00000000" w14:paraId="29A8D60A" w14:textId="77777777">
        <w:tblPrEx>
          <w:tblCellMar>
            <w:top w:w="0" w:type="dxa"/>
            <w:left w:w="0" w:type="dxa"/>
            <w:bottom w:w="0" w:type="dxa"/>
            <w:right w:w="0" w:type="dxa"/>
          </w:tblCellMar>
        </w:tblPrEx>
        <w:tc>
          <w:tcPr>
            <w:tcW w:w="600" w:type="dxa"/>
            <w:tcBorders>
              <w:top w:val="nil"/>
              <w:left w:val="nil"/>
              <w:bottom w:val="nil"/>
              <w:right w:val="nil"/>
            </w:tcBorders>
          </w:tcPr>
          <w:p w14:paraId="1F73B49B"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"#co_fnRef_B067432028428320_ID0EAPIM_1"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43</w:t>
            </w:r>
            <w:r>
              <w:rPr>
                <w:rFonts w:ascii="sans-serif" w:hAnsi="sans-serif" w:cs="sans-serif"/>
                <w:color w:val="000000"/>
                <w:sz w:val="20"/>
                <w:szCs w:val="20"/>
              </w:rPr>
              <w:fldChar w:fldCharType="end"/>
            </w:r>
          </w:p>
          <w:p w14:paraId="34E44F63"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5C661D5" w14:textId="4CC2F6CC" w:rsidR="00000000" w:rsidRDefault="00344CE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79CB8EBD" wp14:editId="4E6D28CC">
                  <wp:extent cx="161925" cy="161925"/>
                  <wp:effectExtent l="0" t="0" r="0" b="0"/>
                  <wp:docPr id="476" name="Picture 476">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39" w:history="1">
              <w:r w:rsidR="00CD2F2D">
                <w:rPr>
                  <w:rFonts w:ascii="sans-serif" w:hAnsi="sans-serif" w:cs="sans-serif"/>
                  <w:i/>
                  <w:iCs/>
                  <w:color w:val="0E568C"/>
                  <w:sz w:val="20"/>
                  <w:szCs w:val="20"/>
                </w:rPr>
                <w:t>Waiāhole I</w:t>
              </w:r>
            </w:hyperlink>
            <w:r w:rsidR="00CD2F2D">
              <w:rPr>
                <w:rFonts w:ascii="sans-serif" w:hAnsi="sans-serif" w:cs="sans-serif"/>
                <w:color w:val="000000"/>
                <w:sz w:val="20"/>
                <w:szCs w:val="20"/>
              </w:rPr>
              <w:t xml:space="preserve"> cites </w:t>
            </w:r>
            <w:r w:rsidR="00CD2F2D">
              <w:rPr>
                <w:rFonts w:ascii="sans-serif" w:hAnsi="sans-serif" w:cs="sans-serif"/>
                <w:i/>
                <w:iCs/>
                <w:color w:val="000000"/>
                <w:sz w:val="20"/>
                <w:szCs w:val="20"/>
              </w:rPr>
              <w:t>Puna Geothermal</w:t>
            </w:r>
            <w:r w:rsidR="00CD2F2D">
              <w:rPr>
                <w:rFonts w:ascii="sans-serif" w:hAnsi="sans-serif" w:cs="sans-serif"/>
                <w:color w:val="000000"/>
                <w:sz w:val="20"/>
                <w:szCs w:val="20"/>
              </w:rPr>
              <w:t xml:space="preserve"> for the proposition that a hearing was required because of the </w:t>
            </w:r>
            <w:r w:rsidR="00CD2F2D">
              <w:rPr>
                <w:rFonts w:ascii="sans-serif" w:hAnsi="sans-serif" w:cs="sans-serif"/>
                <w:color w:val="000000"/>
                <w:sz w:val="20"/>
                <w:szCs w:val="20"/>
              </w:rPr>
              <w:t>“</w:t>
            </w:r>
            <w:r w:rsidR="00CD2F2D">
              <w:rPr>
                <w:rFonts w:ascii="sans-serif" w:hAnsi="sans-serif" w:cs="sans-serif"/>
                <w:color w:val="000000"/>
                <w:sz w:val="20"/>
                <w:szCs w:val="20"/>
              </w:rPr>
              <w:t>rights, duties, and privileges</w:t>
            </w:r>
            <w:r w:rsidR="00CD2F2D">
              <w:rPr>
                <w:rFonts w:ascii="sans-serif" w:hAnsi="sans-serif" w:cs="sans-serif"/>
                <w:color w:val="000000"/>
                <w:sz w:val="20"/>
                <w:szCs w:val="20"/>
              </w:rPr>
              <w:t>”</w:t>
            </w:r>
            <w:r w:rsidR="00CD2F2D">
              <w:rPr>
                <w:rFonts w:ascii="sans-serif" w:hAnsi="sans-serif" w:cs="sans-serif"/>
                <w:color w:val="000000"/>
                <w:sz w:val="20"/>
                <w:szCs w:val="20"/>
              </w:rPr>
              <w:t xml:space="preserve"> at stake. However, in </w:t>
            </w:r>
            <w:r w:rsidR="00CD2F2D">
              <w:rPr>
                <w:rFonts w:ascii="sans-serif" w:hAnsi="sans-serif" w:cs="sans-serif"/>
                <w:i/>
                <w:iCs/>
                <w:color w:val="000000"/>
                <w:sz w:val="20"/>
                <w:szCs w:val="20"/>
              </w:rPr>
              <w:t>Puna Geothermal,</w:t>
            </w:r>
            <w:r w:rsidR="00CD2F2D">
              <w:rPr>
                <w:rFonts w:ascii="sans-serif" w:hAnsi="sans-serif" w:cs="sans-serif"/>
                <w:color w:val="000000"/>
                <w:sz w:val="20"/>
                <w:szCs w:val="20"/>
              </w:rPr>
              <w:t xml:space="preserve"> in contrast to </w:t>
            </w:r>
            <w:r>
              <w:rPr>
                <w:rFonts w:ascii="sans-serif" w:hAnsi="sans-serif" w:cs="sans-serif"/>
                <w:noProof/>
                <w:color w:val="000000"/>
                <w:sz w:val="20"/>
                <w:szCs w:val="20"/>
              </w:rPr>
              <w:drawing>
                <wp:inline distT="0" distB="0" distL="0" distR="0" wp14:anchorId="112FE33F" wp14:editId="25DBCCAF">
                  <wp:extent cx="161925" cy="161925"/>
                  <wp:effectExtent l="0" t="0" r="0" b="0"/>
                  <wp:docPr id="477" name="Picture 477">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0" w:history="1">
              <w:r w:rsidR="00CD2F2D">
                <w:rPr>
                  <w:rFonts w:ascii="sans-serif" w:hAnsi="sans-serif" w:cs="sans-serif"/>
                  <w:i/>
                  <w:iCs/>
                  <w:color w:val="0E568C"/>
                  <w:sz w:val="20"/>
                  <w:szCs w:val="20"/>
                </w:rPr>
                <w:t>Waiāhole I,</w:t>
              </w:r>
            </w:hyperlink>
            <w:r w:rsidR="00CD2F2D">
              <w:rPr>
                <w:rFonts w:ascii="sans-serif" w:hAnsi="sans-serif" w:cs="sans-serif"/>
                <w:color w:val="000000"/>
                <w:sz w:val="20"/>
                <w:szCs w:val="20"/>
              </w:rPr>
              <w:t xml:space="preserve"> there was a specific interest identified and a particular party, i</w:t>
            </w:r>
            <w:r w:rsidR="00CD2F2D">
              <w:rPr>
                <w:rFonts w:ascii="sans-serif" w:hAnsi="sans-serif" w:cs="sans-serif"/>
                <w:color w:val="000000"/>
                <w:sz w:val="20"/>
                <w:szCs w:val="20"/>
              </w:rPr>
              <w:t xml:space="preserve">.e. PVG, whose rights were at stake. As noted </w:t>
            </w:r>
            <w:r w:rsidR="00CD2F2D">
              <w:rPr>
                <w:rFonts w:ascii="sans-serif" w:hAnsi="sans-serif" w:cs="sans-serif"/>
                <w:i/>
                <w:iCs/>
                <w:color w:val="000000"/>
                <w:sz w:val="20"/>
                <w:szCs w:val="20"/>
              </w:rPr>
              <w:t>supra,</w:t>
            </w:r>
            <w:r w:rsidR="00CD2F2D">
              <w:rPr>
                <w:rFonts w:ascii="sans-serif" w:hAnsi="sans-serif" w:cs="sans-serif"/>
                <w:color w:val="000000"/>
                <w:sz w:val="20"/>
                <w:szCs w:val="20"/>
              </w:rPr>
              <w:t xml:space="preserve"> PGV </w:t>
            </w:r>
            <w:r w:rsidR="00CD2F2D">
              <w:rPr>
                <w:rFonts w:ascii="sans-serif" w:hAnsi="sans-serif" w:cs="sans-serif"/>
                <w:color w:val="000000"/>
                <w:sz w:val="20"/>
                <w:szCs w:val="20"/>
              </w:rPr>
              <w:t>“</w:t>
            </w:r>
            <w:r w:rsidR="00CD2F2D">
              <w:rPr>
                <w:rFonts w:ascii="sans-serif" w:hAnsi="sans-serif" w:cs="sans-serif"/>
                <w:color w:val="000000"/>
                <w:sz w:val="20"/>
                <w:szCs w:val="20"/>
              </w:rPr>
              <w:t>sought to have the legal rights, duties, or privileges of land in which it held an interest declared over the objections of other landowners and residents of Puna,</w:t>
            </w:r>
            <w:r w:rsidR="00CD2F2D">
              <w:rPr>
                <w:rFonts w:ascii="sans-serif" w:hAnsi="sans-serif" w:cs="sans-serif"/>
                <w:color w:val="000000"/>
                <w:sz w:val="20"/>
                <w:szCs w:val="20"/>
              </w:rPr>
              <w:t>”</w:t>
            </w:r>
            <w:r w:rsidR="00CD2F2D">
              <w:rPr>
                <w:rFonts w:ascii="sans-serif" w:hAnsi="sans-serif" w:cs="sans-serif"/>
                <w:color w:val="000000"/>
                <w:sz w:val="20"/>
                <w:szCs w:val="20"/>
              </w:rPr>
              <w:t xml:space="preserve"> and for that reason a contested c</w:t>
            </w:r>
            <w:r w:rsidR="00CD2F2D">
              <w:rPr>
                <w:rFonts w:ascii="sans-serif" w:hAnsi="sans-serif" w:cs="sans-serif"/>
                <w:color w:val="000000"/>
                <w:sz w:val="20"/>
                <w:szCs w:val="20"/>
              </w:rPr>
              <w:t xml:space="preserve">ase hearing was required. </w:t>
            </w:r>
            <w:r>
              <w:rPr>
                <w:rFonts w:ascii="sans-serif" w:hAnsi="sans-serif" w:cs="sans-serif"/>
                <w:noProof/>
                <w:color w:val="000000"/>
                <w:sz w:val="20"/>
                <w:szCs w:val="20"/>
              </w:rPr>
              <w:drawing>
                <wp:inline distT="0" distB="0" distL="0" distR="0" wp14:anchorId="752DA1A7" wp14:editId="56C55166">
                  <wp:extent cx="161925" cy="161925"/>
                  <wp:effectExtent l="0" t="0" r="0" b="0"/>
                  <wp:docPr id="478" name="Picture 478">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1" w:history="1">
              <w:r w:rsidR="00CD2F2D">
                <w:rPr>
                  <w:rFonts w:ascii="sans-serif" w:hAnsi="sans-serif" w:cs="sans-serif"/>
                  <w:i/>
                  <w:iCs/>
                  <w:color w:val="0E568C"/>
                  <w:sz w:val="20"/>
                  <w:szCs w:val="20"/>
                </w:rPr>
                <w:t>Puna Geothermal,</w:t>
              </w:r>
              <w:r w:rsidR="00CD2F2D">
                <w:rPr>
                  <w:rFonts w:ascii="sans-serif" w:hAnsi="sans-serif" w:cs="sans-serif"/>
                  <w:color w:val="0E568C"/>
                  <w:sz w:val="20"/>
                  <w:szCs w:val="20"/>
                </w:rPr>
                <w:t xml:space="preserve"> 77 Hawai‘i at 70, 881 P.2d at 1216.</w:t>
              </w:r>
            </w:hyperlink>
            <w:r w:rsidR="00CD2F2D">
              <w:rPr>
                <w:rFonts w:ascii="sans-serif" w:hAnsi="sans-serif" w:cs="sans-serif"/>
                <w:color w:val="000000"/>
                <w:sz w:val="20"/>
                <w:szCs w:val="20"/>
              </w:rPr>
              <w:t xml:space="preserve"> </w:t>
            </w:r>
            <w:r>
              <w:rPr>
                <w:rFonts w:ascii="sans-serif" w:hAnsi="sans-serif" w:cs="sans-serif"/>
                <w:noProof/>
                <w:color w:val="000000"/>
                <w:sz w:val="20"/>
                <w:szCs w:val="20"/>
              </w:rPr>
              <w:drawing>
                <wp:inline distT="0" distB="0" distL="0" distR="0" wp14:anchorId="729F8597" wp14:editId="64B1FF42">
                  <wp:extent cx="161925" cy="161925"/>
                  <wp:effectExtent l="0" t="0" r="0" b="0"/>
                  <wp:docPr id="479" name="Picture 47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2" w:history="1">
              <w:r w:rsidR="00CD2F2D">
                <w:rPr>
                  <w:rFonts w:ascii="sans-serif" w:hAnsi="sans-serif" w:cs="sans-serif"/>
                  <w:i/>
                  <w:iCs/>
                  <w:color w:val="0E568C"/>
                  <w:sz w:val="20"/>
                  <w:szCs w:val="20"/>
                </w:rPr>
                <w:t>Waiāhole I</w:t>
              </w:r>
            </w:hyperlink>
            <w:r w:rsidR="00CD2F2D">
              <w:rPr>
                <w:rFonts w:ascii="sans-serif" w:hAnsi="sans-serif" w:cs="sans-serif"/>
                <w:color w:val="000000"/>
                <w:sz w:val="20"/>
                <w:szCs w:val="20"/>
              </w:rPr>
              <w:t xml:space="preserve"> used the </w:t>
            </w:r>
            <w:r w:rsidR="00CD2F2D">
              <w:rPr>
                <w:rFonts w:ascii="sans-serif" w:hAnsi="sans-serif" w:cs="sans-serif"/>
                <w:color w:val="000000"/>
                <w:sz w:val="20"/>
                <w:szCs w:val="20"/>
              </w:rPr>
              <w:t>“</w:t>
            </w:r>
            <w:r w:rsidR="00CD2F2D">
              <w:rPr>
                <w:rFonts w:ascii="sans-serif" w:hAnsi="sans-serif" w:cs="sans-serif"/>
                <w:color w:val="000000"/>
                <w:sz w:val="20"/>
                <w:szCs w:val="20"/>
              </w:rPr>
              <w:t>rights, duties, and privileges</w:t>
            </w:r>
            <w:r w:rsidR="00CD2F2D">
              <w:rPr>
                <w:rFonts w:ascii="sans-serif" w:hAnsi="sans-serif" w:cs="sans-serif"/>
                <w:color w:val="000000"/>
                <w:sz w:val="20"/>
                <w:szCs w:val="20"/>
              </w:rPr>
              <w:t>”</w:t>
            </w:r>
            <w:r w:rsidR="00CD2F2D">
              <w:rPr>
                <w:rFonts w:ascii="sans-serif" w:hAnsi="sans-serif" w:cs="sans-serif"/>
                <w:color w:val="000000"/>
                <w:sz w:val="20"/>
                <w:szCs w:val="20"/>
              </w:rPr>
              <w:t xml:space="preserve"> language, which in </w:t>
            </w:r>
            <w:r w:rsidR="00CD2F2D">
              <w:rPr>
                <w:rFonts w:ascii="sans-serif" w:hAnsi="sans-serif" w:cs="sans-serif"/>
                <w:i/>
                <w:iCs/>
                <w:color w:val="000000"/>
                <w:sz w:val="20"/>
                <w:szCs w:val="20"/>
              </w:rPr>
              <w:t>Pu</w:t>
            </w:r>
            <w:r w:rsidR="00CD2F2D">
              <w:rPr>
                <w:rFonts w:ascii="sans-serif" w:hAnsi="sans-serif" w:cs="sans-serif"/>
                <w:i/>
                <w:iCs/>
                <w:color w:val="000000"/>
                <w:sz w:val="20"/>
                <w:szCs w:val="20"/>
              </w:rPr>
              <w:t>na Geothermal</w:t>
            </w:r>
            <w:r w:rsidR="00CD2F2D">
              <w:rPr>
                <w:rFonts w:ascii="sans-serif" w:hAnsi="sans-serif" w:cs="sans-serif"/>
                <w:color w:val="000000"/>
                <w:sz w:val="20"/>
                <w:szCs w:val="20"/>
              </w:rPr>
              <w:t xml:space="preserve"> described the interests of PVG, and ascribed it to the undifferentiated interests of the various community organizations that sought to have the Commission amend the IIFS.</w:t>
            </w:r>
          </w:p>
          <w:p w14:paraId="16A3EC31"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7" w:name="co_footnote_B068442028428320_1"/>
      <w:bookmarkEnd w:id="447"/>
      <w:tr w:rsidR="00000000" w14:paraId="10E8124F" w14:textId="77777777">
        <w:tblPrEx>
          <w:tblCellMar>
            <w:top w:w="0" w:type="dxa"/>
            <w:left w:w="0" w:type="dxa"/>
            <w:bottom w:w="0" w:type="dxa"/>
            <w:right w:w="0" w:type="dxa"/>
          </w:tblCellMar>
        </w:tblPrEx>
        <w:tc>
          <w:tcPr>
            <w:tcW w:w="600" w:type="dxa"/>
            <w:tcBorders>
              <w:top w:val="nil"/>
              <w:left w:val="nil"/>
              <w:bottom w:val="nil"/>
              <w:right w:val="nil"/>
            </w:tcBorders>
          </w:tcPr>
          <w:p w14:paraId="4D2806FD"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w:instrText>
            </w:r>
            <w:r>
              <w:rPr>
                <w:rFonts w:ascii="sans-serif" w:hAnsi="sans-serif" w:cs="sans-serif"/>
                <w:color w:val="000000"/>
                <w:sz w:val="20"/>
                <w:szCs w:val="20"/>
              </w:rPr>
              <w:instrText xml:space="preserve">K "#co_fnRef_B068442028428320_ID0E2UIM_1"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44</w:t>
            </w:r>
            <w:r>
              <w:rPr>
                <w:rFonts w:ascii="sans-serif" w:hAnsi="sans-serif" w:cs="sans-serif"/>
                <w:color w:val="000000"/>
                <w:sz w:val="20"/>
                <w:szCs w:val="20"/>
              </w:rPr>
              <w:fldChar w:fldCharType="end"/>
            </w:r>
          </w:p>
          <w:p w14:paraId="13A0EB1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F674FEF" w14:textId="6F78E8AD"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First, as a nearby landowner, Alueta claims his children have been denied the opportunity to play in the stream and his family has been denied enjoyment of the sounds and beauty of the N</w:t>
            </w:r>
            <w:r>
              <w:rPr>
                <w:rFonts w:ascii="sans-serif" w:hAnsi="sans-serif" w:cs="sans-serif"/>
                <w:color w:val="000000"/>
                <w:sz w:val="20"/>
                <w:szCs w:val="20"/>
              </w:rPr>
              <w:t>ā</w:t>
            </w:r>
            <w:r>
              <w:rPr>
                <w:rFonts w:ascii="sans-serif" w:hAnsi="sans-serif" w:cs="sans-serif"/>
                <w:color w:val="000000"/>
                <w:sz w:val="20"/>
                <w:szCs w:val="20"/>
              </w:rPr>
              <w:t xml:space="preserve"> Wai </w:t>
            </w:r>
            <w:r>
              <w:rPr>
                <w:rFonts w:ascii="sans-serif" w:hAnsi="sans-serif" w:cs="sans-serif"/>
                <w:color w:val="000000"/>
                <w:sz w:val="20"/>
                <w:szCs w:val="20"/>
              </w:rPr>
              <w:t>‘</w:t>
            </w:r>
            <w:r>
              <w:rPr>
                <w:rFonts w:ascii="sans-serif" w:hAnsi="sans-serif" w:cs="sans-serif"/>
                <w:color w:val="000000"/>
                <w:sz w:val="20"/>
                <w:szCs w:val="20"/>
              </w:rPr>
              <w:t>Eh</w:t>
            </w:r>
            <w:r>
              <w:rPr>
                <w:rFonts w:ascii="sans-serif" w:hAnsi="sans-serif" w:cs="sans-serif"/>
                <w:color w:val="000000"/>
                <w:sz w:val="20"/>
                <w:szCs w:val="20"/>
              </w:rPr>
              <w:t>ā</w:t>
            </w:r>
            <w:r>
              <w:rPr>
                <w:rFonts w:ascii="sans-serif" w:hAnsi="sans-serif" w:cs="sans-serif"/>
                <w:color w:val="000000"/>
                <w:sz w:val="20"/>
                <w:szCs w:val="20"/>
              </w:rPr>
              <w:t xml:space="preserve"> waters. Ac</w:t>
            </w:r>
            <w:r>
              <w:rPr>
                <w:rFonts w:ascii="sans-serif" w:hAnsi="sans-serif" w:cs="sans-serif"/>
                <w:color w:val="000000"/>
                <w:sz w:val="20"/>
                <w:szCs w:val="20"/>
              </w:rPr>
              <w:t xml:space="preserve">cordingly, Alueta and his family could have sufficiently alleged actual injury. </w:t>
            </w:r>
            <w:r>
              <w:rPr>
                <w:rFonts w:ascii="sans-serif" w:hAnsi="sans-serif" w:cs="sans-serif"/>
                <w:i/>
                <w:iCs/>
                <w:color w:val="000000"/>
                <w:sz w:val="20"/>
                <w:szCs w:val="20"/>
              </w:rPr>
              <w:t xml:space="preserve">See </w:t>
            </w:r>
            <w:r w:rsidR="00344CED">
              <w:rPr>
                <w:rFonts w:ascii="sans-serif" w:hAnsi="sans-serif" w:cs="sans-serif"/>
                <w:noProof/>
                <w:color w:val="000000"/>
                <w:sz w:val="20"/>
                <w:szCs w:val="20"/>
              </w:rPr>
              <w:drawing>
                <wp:inline distT="0" distB="0" distL="0" distR="0" wp14:anchorId="6CD4F0DB" wp14:editId="11EDEBBA">
                  <wp:extent cx="161925" cy="161925"/>
                  <wp:effectExtent l="0" t="0" r="0" b="0"/>
                  <wp:docPr id="480" name="Picture 480">
                    <a:hlinkClick xmlns:a="http://schemas.openxmlformats.org/drawingml/2006/main" r:id="rId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3" w:history="1">
              <w:r>
                <w:rPr>
                  <w:rFonts w:ascii="sans-serif" w:hAnsi="sans-serif" w:cs="sans-serif"/>
                  <w:i/>
                  <w:iCs/>
                  <w:color w:val="0E568C"/>
                  <w:sz w:val="20"/>
                  <w:szCs w:val="20"/>
                </w:rPr>
                <w:t>Akau,</w:t>
              </w:r>
              <w:r>
                <w:rPr>
                  <w:rFonts w:ascii="sans-serif" w:hAnsi="sans-serif" w:cs="sans-serif"/>
                  <w:color w:val="0E568C"/>
                  <w:sz w:val="20"/>
                  <w:szCs w:val="20"/>
                </w:rPr>
                <w:t xml:space="preserve"> 65 Haw. at 389, 652 P.2d at 1134–35.</w:t>
              </w:r>
            </w:hyperlink>
            <w:r>
              <w:rPr>
                <w:rFonts w:ascii="sans-serif" w:hAnsi="sans-serif" w:cs="sans-serif"/>
                <w:color w:val="000000"/>
                <w:sz w:val="20"/>
                <w:szCs w:val="20"/>
              </w:rPr>
              <w:t xml:space="preserve"> Further, the injury alleged by Alueta may be </w:t>
            </w:r>
            <w:r>
              <w:rPr>
                <w:rFonts w:ascii="sans-serif" w:hAnsi="sans-serif" w:cs="sans-serif"/>
                <w:color w:val="000000"/>
                <w:sz w:val="20"/>
                <w:szCs w:val="20"/>
              </w:rPr>
              <w:t>“</w:t>
            </w:r>
            <w:r>
              <w:rPr>
                <w:rFonts w:ascii="sans-serif" w:hAnsi="sans-serif" w:cs="sans-serif"/>
                <w:color w:val="000000"/>
                <w:sz w:val="20"/>
                <w:szCs w:val="20"/>
              </w:rPr>
              <w:t>traceable to the alleged action,</w:t>
            </w:r>
            <w:r>
              <w:rPr>
                <w:rFonts w:ascii="sans-serif" w:hAnsi="sans-serif" w:cs="sans-serif"/>
                <w:color w:val="000000"/>
                <w:sz w:val="20"/>
                <w:szCs w:val="20"/>
              </w:rPr>
              <w:t>”</w:t>
            </w:r>
            <w:r>
              <w:rPr>
                <w:rFonts w:ascii="sans-serif" w:hAnsi="sans-serif" w:cs="sans-serif"/>
                <w:color w:val="000000"/>
                <w:sz w:val="20"/>
                <w:szCs w:val="20"/>
              </w:rPr>
              <w:t xml:space="preserve"> in this case, the diversion of the N</w:t>
            </w:r>
            <w:r>
              <w:rPr>
                <w:rFonts w:ascii="sans-serif" w:hAnsi="sans-serif" w:cs="sans-serif"/>
                <w:color w:val="000000"/>
                <w:sz w:val="20"/>
                <w:szCs w:val="20"/>
              </w:rPr>
              <w:t>ā</w:t>
            </w:r>
            <w:r>
              <w:rPr>
                <w:rFonts w:ascii="sans-serif" w:hAnsi="sans-serif" w:cs="sans-serif"/>
                <w:color w:val="000000"/>
                <w:sz w:val="20"/>
                <w:szCs w:val="20"/>
              </w:rPr>
              <w:t xml:space="preserve"> Wai </w:t>
            </w:r>
            <w:r>
              <w:rPr>
                <w:rFonts w:ascii="sans-serif" w:hAnsi="sans-serif" w:cs="sans-serif"/>
                <w:color w:val="000000"/>
                <w:sz w:val="20"/>
                <w:szCs w:val="20"/>
              </w:rPr>
              <w:t>‘</w:t>
            </w:r>
            <w:r>
              <w:rPr>
                <w:rFonts w:ascii="sans-serif" w:hAnsi="sans-serif" w:cs="sans-serif"/>
                <w:color w:val="000000"/>
                <w:sz w:val="20"/>
                <w:szCs w:val="20"/>
              </w:rPr>
              <w:t>Eh</w:t>
            </w:r>
            <w:r>
              <w:rPr>
                <w:rFonts w:ascii="sans-serif" w:hAnsi="sans-serif" w:cs="sans-serif"/>
                <w:color w:val="000000"/>
                <w:sz w:val="20"/>
                <w:szCs w:val="20"/>
              </w:rPr>
              <w:t>ā</w:t>
            </w:r>
            <w:r>
              <w:rPr>
                <w:rFonts w:ascii="sans-serif" w:hAnsi="sans-serif" w:cs="sans-serif"/>
                <w:color w:val="000000"/>
                <w:sz w:val="20"/>
                <w:szCs w:val="20"/>
              </w:rPr>
              <w:t xml:space="preserve"> waters and the Commission’s alleged failure </w:t>
            </w:r>
            <w:r>
              <w:rPr>
                <w:rFonts w:ascii="sans-serif" w:hAnsi="sans-serif" w:cs="sans-serif"/>
                <w:color w:val="000000"/>
                <w:sz w:val="20"/>
                <w:szCs w:val="20"/>
              </w:rPr>
              <w:t>to protect the instream flow of the N</w:t>
            </w:r>
            <w:r>
              <w:rPr>
                <w:rFonts w:ascii="sans-serif" w:hAnsi="sans-serif" w:cs="sans-serif"/>
                <w:color w:val="000000"/>
                <w:sz w:val="20"/>
                <w:szCs w:val="20"/>
              </w:rPr>
              <w:t>ā</w:t>
            </w:r>
            <w:r>
              <w:rPr>
                <w:rFonts w:ascii="sans-serif" w:hAnsi="sans-serif" w:cs="sans-serif"/>
                <w:color w:val="000000"/>
                <w:sz w:val="20"/>
                <w:szCs w:val="20"/>
              </w:rPr>
              <w:t xml:space="preserve"> Wai </w:t>
            </w:r>
            <w:r>
              <w:rPr>
                <w:rFonts w:ascii="sans-serif" w:hAnsi="sans-serif" w:cs="sans-serif"/>
                <w:color w:val="000000"/>
                <w:sz w:val="20"/>
                <w:szCs w:val="20"/>
              </w:rPr>
              <w:t>‘</w:t>
            </w:r>
            <w:r>
              <w:rPr>
                <w:rFonts w:ascii="sans-serif" w:hAnsi="sans-serif" w:cs="sans-serif"/>
                <w:color w:val="000000"/>
                <w:sz w:val="20"/>
                <w:szCs w:val="20"/>
              </w:rPr>
              <w:t>Eh</w:t>
            </w:r>
            <w:r>
              <w:rPr>
                <w:rFonts w:ascii="sans-serif" w:hAnsi="sans-serif" w:cs="sans-serif"/>
                <w:color w:val="000000"/>
                <w:sz w:val="20"/>
                <w:szCs w:val="20"/>
              </w:rPr>
              <w:t>ā</w:t>
            </w:r>
            <w:r>
              <w:rPr>
                <w:rFonts w:ascii="sans-serif" w:hAnsi="sans-serif" w:cs="sans-serif"/>
                <w:color w:val="000000"/>
                <w:sz w:val="20"/>
                <w:szCs w:val="20"/>
              </w:rPr>
              <w:t xml:space="preserve">. </w:t>
            </w:r>
            <w:r>
              <w:rPr>
                <w:rFonts w:ascii="sans-serif" w:hAnsi="sans-serif" w:cs="sans-serif"/>
                <w:i/>
                <w:iCs/>
                <w:color w:val="000000"/>
                <w:sz w:val="20"/>
                <w:szCs w:val="20"/>
              </w:rPr>
              <w:t>See id.</w:t>
            </w:r>
            <w:r>
              <w:rPr>
                <w:rFonts w:ascii="sans-serif" w:hAnsi="sans-serif" w:cs="sans-serif"/>
                <w:color w:val="000000"/>
                <w:sz w:val="20"/>
                <w:szCs w:val="20"/>
              </w:rPr>
              <w:t xml:space="preserve"> Finally, Alueta’s injury is redressable, and likely to be remedied by a favorable judicial decision insofar as requiring the Commission account for the public trust could ostensibly ensure that N</w:t>
            </w:r>
            <w:r>
              <w:rPr>
                <w:rFonts w:ascii="sans-serif" w:hAnsi="sans-serif" w:cs="sans-serif"/>
                <w:color w:val="000000"/>
                <w:sz w:val="20"/>
                <w:szCs w:val="20"/>
              </w:rPr>
              <w:t>ā</w:t>
            </w:r>
            <w:r>
              <w:rPr>
                <w:rFonts w:ascii="sans-serif" w:hAnsi="sans-serif" w:cs="sans-serif"/>
                <w:color w:val="000000"/>
                <w:sz w:val="20"/>
                <w:szCs w:val="20"/>
              </w:rPr>
              <w:t xml:space="preserve"> Wa</w:t>
            </w:r>
            <w:r>
              <w:rPr>
                <w:rFonts w:ascii="sans-serif" w:hAnsi="sans-serif" w:cs="sans-serif"/>
                <w:color w:val="000000"/>
                <w:sz w:val="20"/>
                <w:szCs w:val="20"/>
              </w:rPr>
              <w:t xml:space="preserve">i </w:t>
            </w:r>
            <w:r>
              <w:rPr>
                <w:rFonts w:ascii="sans-serif" w:hAnsi="sans-serif" w:cs="sans-serif"/>
                <w:color w:val="000000"/>
                <w:sz w:val="20"/>
                <w:szCs w:val="20"/>
              </w:rPr>
              <w:t>‘</w:t>
            </w:r>
            <w:r>
              <w:rPr>
                <w:rFonts w:ascii="sans-serif" w:hAnsi="sans-serif" w:cs="sans-serif"/>
                <w:color w:val="000000"/>
                <w:sz w:val="20"/>
                <w:szCs w:val="20"/>
              </w:rPr>
              <w:t>Eh</w:t>
            </w:r>
            <w:r>
              <w:rPr>
                <w:rFonts w:ascii="sans-serif" w:hAnsi="sans-serif" w:cs="sans-serif"/>
                <w:color w:val="000000"/>
                <w:sz w:val="20"/>
                <w:szCs w:val="20"/>
              </w:rPr>
              <w:t>ā</w:t>
            </w:r>
            <w:r>
              <w:rPr>
                <w:rFonts w:ascii="sans-serif" w:hAnsi="sans-serif" w:cs="sans-serif"/>
                <w:color w:val="000000"/>
                <w:sz w:val="20"/>
                <w:szCs w:val="20"/>
              </w:rPr>
              <w:t xml:space="preserve"> waters are protected to the greatest extent possible. </w:t>
            </w:r>
            <w:r>
              <w:rPr>
                <w:rFonts w:ascii="sans-serif" w:hAnsi="sans-serif" w:cs="sans-serif"/>
                <w:i/>
                <w:iCs/>
                <w:color w:val="000000"/>
                <w:sz w:val="20"/>
                <w:szCs w:val="20"/>
              </w:rPr>
              <w:t xml:space="preserve">See </w:t>
            </w:r>
            <w:r w:rsidR="00344CED">
              <w:rPr>
                <w:rFonts w:ascii="sans-serif" w:hAnsi="sans-serif" w:cs="sans-serif"/>
                <w:i/>
                <w:iCs/>
                <w:noProof/>
                <w:color w:val="000000"/>
                <w:sz w:val="20"/>
                <w:szCs w:val="20"/>
              </w:rPr>
              <w:drawing>
                <wp:inline distT="0" distB="0" distL="0" distR="0" wp14:anchorId="4028FD44" wp14:editId="537756B6">
                  <wp:extent cx="161925" cy="161925"/>
                  <wp:effectExtent l="0" t="0" r="0" b="0"/>
                  <wp:docPr id="481" name="Picture 481">
                    <a:hlinkClick xmlns:a="http://schemas.openxmlformats.org/drawingml/2006/main" r:id="rId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4" w:history="1">
              <w:r>
                <w:rPr>
                  <w:rFonts w:ascii="sans-serif" w:hAnsi="sans-serif" w:cs="sans-serif"/>
                  <w:i/>
                  <w:iCs/>
                  <w:color w:val="0E568C"/>
                  <w:sz w:val="20"/>
                  <w:szCs w:val="20"/>
                </w:rPr>
                <w:t>id.</w:t>
              </w:r>
            </w:hyperlink>
            <w:r>
              <w:rPr>
                <w:rFonts w:ascii="sans-serif" w:hAnsi="sans-serif" w:cs="sans-serif"/>
                <w:color w:val="000000"/>
                <w:sz w:val="20"/>
                <w:szCs w:val="20"/>
              </w:rPr>
              <w:t xml:space="preserve"> As such, the testimony of Alueta could be sufficient to establish injury in fact.</w:t>
            </w:r>
          </w:p>
          <w:p w14:paraId="59724C5B"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8" w:name="co_footnote_B069452028428320_1"/>
      <w:bookmarkEnd w:id="448"/>
      <w:tr w:rsidR="00000000" w14:paraId="65B0EA2A" w14:textId="77777777">
        <w:tblPrEx>
          <w:tblCellMar>
            <w:top w:w="0" w:type="dxa"/>
            <w:left w:w="0" w:type="dxa"/>
            <w:bottom w:w="0" w:type="dxa"/>
            <w:right w:w="0" w:type="dxa"/>
          </w:tblCellMar>
        </w:tblPrEx>
        <w:tc>
          <w:tcPr>
            <w:tcW w:w="600" w:type="dxa"/>
            <w:tcBorders>
              <w:top w:val="nil"/>
              <w:left w:val="nil"/>
              <w:bottom w:val="nil"/>
              <w:right w:val="nil"/>
            </w:tcBorders>
          </w:tcPr>
          <w:p w14:paraId="32130C9C"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w:instrText>
            </w:r>
            <w:r>
              <w:rPr>
                <w:rFonts w:ascii="sans-serif" w:hAnsi="sans-serif" w:cs="sans-serif"/>
                <w:color w:val="000000"/>
                <w:sz w:val="20"/>
                <w:szCs w:val="20"/>
              </w:rPr>
              <w:instrText xml:space="preserve">nRef_B069452028428320_ID0EO4IM_1"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45</w:t>
            </w:r>
            <w:r>
              <w:rPr>
                <w:rFonts w:ascii="sans-serif" w:hAnsi="sans-serif" w:cs="sans-serif"/>
                <w:color w:val="000000"/>
                <w:sz w:val="20"/>
                <w:szCs w:val="20"/>
              </w:rPr>
              <w:fldChar w:fldCharType="end"/>
            </w:r>
          </w:p>
          <w:p w14:paraId="1FD7811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97FD640" w14:textId="48F9A31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w:t>
            </w:r>
            <w:r>
              <w:rPr>
                <w:rFonts w:ascii="sans-serif" w:hAnsi="sans-serif" w:cs="sans-serif"/>
                <w:i/>
                <w:iCs/>
                <w:color w:val="000000"/>
                <w:sz w:val="20"/>
                <w:szCs w:val="20"/>
              </w:rPr>
              <w:t>Sierra Club,</w:t>
            </w:r>
            <w:r>
              <w:rPr>
                <w:rFonts w:ascii="sans-serif" w:hAnsi="sans-serif" w:cs="sans-serif"/>
                <w:color w:val="000000"/>
                <w:sz w:val="20"/>
                <w:szCs w:val="20"/>
              </w:rPr>
              <w:t xml:space="preserve"> the plurality noted many other cases in which injuries were sufficiently concrete to establish injury in fact. </w:t>
            </w:r>
            <w:r>
              <w:rPr>
                <w:rFonts w:ascii="sans-serif" w:hAnsi="sans-serif" w:cs="sans-serif"/>
                <w:i/>
                <w:iCs/>
                <w:color w:val="000000"/>
                <w:sz w:val="20"/>
                <w:szCs w:val="20"/>
              </w:rPr>
              <w:t xml:space="preserve">See </w:t>
            </w:r>
            <w:r w:rsidR="00344CED">
              <w:rPr>
                <w:rFonts w:ascii="sans-serif" w:hAnsi="sans-serif" w:cs="sans-serif"/>
                <w:noProof/>
                <w:color w:val="000000"/>
                <w:sz w:val="20"/>
                <w:szCs w:val="20"/>
              </w:rPr>
              <w:drawing>
                <wp:inline distT="0" distB="0" distL="0" distR="0" wp14:anchorId="7F88EF58" wp14:editId="2B85D99A">
                  <wp:extent cx="161925" cy="161925"/>
                  <wp:effectExtent l="0" t="0" r="0" b="0"/>
                  <wp:docPr id="482" name="Picture 482">
                    <a:hlinkClick xmlns:a="http://schemas.openxmlformats.org/drawingml/2006/main" r:id="rId5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5" w:history="1">
              <w:r>
                <w:rPr>
                  <w:rFonts w:ascii="sans-serif" w:hAnsi="sans-serif" w:cs="sans-serif"/>
                  <w:i/>
                  <w:iCs/>
                  <w:color w:val="0E568C"/>
                  <w:sz w:val="20"/>
                  <w:szCs w:val="20"/>
                </w:rPr>
                <w:t>Sierra Club v. Hawai’i Tourism Authority ex rel. Bd. of Dirs.,</w:t>
              </w:r>
              <w:r>
                <w:rPr>
                  <w:rFonts w:ascii="sans-serif" w:hAnsi="sans-serif" w:cs="sans-serif"/>
                  <w:color w:val="0E568C"/>
                  <w:sz w:val="20"/>
                  <w:szCs w:val="20"/>
                </w:rPr>
                <w:t xml:space="preserve"> 100 Hawai‘i 242, 251, 59 P.3d 877, 886 (2002)</w:t>
              </w:r>
            </w:hyperlink>
            <w:r>
              <w:rPr>
                <w:rFonts w:ascii="sans-serif" w:hAnsi="sans-serif" w:cs="sans-serif"/>
                <w:color w:val="000000"/>
                <w:sz w:val="20"/>
                <w:szCs w:val="20"/>
              </w:rPr>
              <w:t xml:space="preserve"> (plurality opinion) (citing </w:t>
            </w:r>
            <w:r w:rsidR="00344CED">
              <w:rPr>
                <w:rFonts w:ascii="sans-serif" w:hAnsi="sans-serif" w:cs="sans-serif"/>
                <w:noProof/>
                <w:color w:val="000000"/>
                <w:sz w:val="20"/>
                <w:szCs w:val="20"/>
              </w:rPr>
              <w:drawing>
                <wp:inline distT="0" distB="0" distL="0" distR="0" wp14:anchorId="4352F469" wp14:editId="373EA776">
                  <wp:extent cx="161925" cy="161925"/>
                  <wp:effectExtent l="0" t="0" r="0" b="0"/>
                  <wp:docPr id="483" name="Picture 483">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6" w:history="1">
              <w:r>
                <w:rPr>
                  <w:rFonts w:ascii="sans-serif" w:hAnsi="sans-serif" w:cs="sans-serif"/>
                  <w:i/>
                  <w:iCs/>
                  <w:color w:val="0E568C"/>
                  <w:sz w:val="20"/>
                  <w:szCs w:val="20"/>
                </w:rPr>
                <w:t>Ka Pa’akai O Ka’aina v. Land Use Comm’n,</w:t>
              </w:r>
              <w:r>
                <w:rPr>
                  <w:rFonts w:ascii="sans-serif" w:hAnsi="sans-serif" w:cs="sans-serif"/>
                  <w:color w:val="0E568C"/>
                  <w:sz w:val="20"/>
                  <w:szCs w:val="20"/>
                </w:rPr>
                <w:t xml:space="preserve"> 94 Hawai‘i 31, 35–36, 7 P.3d 1068, 1072–73 (2000)</w:t>
              </w:r>
            </w:hyperlink>
            <w:r>
              <w:rPr>
                <w:rFonts w:ascii="sans-serif" w:hAnsi="sans-serif" w:cs="sans-serif"/>
                <w:color w:val="000000"/>
                <w:sz w:val="20"/>
                <w:szCs w:val="20"/>
              </w:rPr>
              <w:t xml:space="preserve"> (peti</w:t>
            </w:r>
            <w:r>
              <w:rPr>
                <w:rFonts w:ascii="sans-serif" w:hAnsi="sans-serif" w:cs="sans-serif"/>
                <w:color w:val="000000"/>
                <w:sz w:val="20"/>
                <w:szCs w:val="20"/>
              </w:rPr>
              <w:t>tioner had standing to challenge land use reclassification to build 530 single family homes, 500 low-rise multi-family units, a 36</w:t>
            </w:r>
            <w:r>
              <w:rPr>
                <w:rFonts w:ascii="sans-serif" w:hAnsi="sans-serif" w:cs="sans-serif"/>
                <w:color w:val="000000"/>
                <w:sz w:val="20"/>
                <w:szCs w:val="20"/>
              </w:rPr>
              <w:t>–</w:t>
            </w:r>
            <w:r>
              <w:rPr>
                <w:rFonts w:ascii="sans-serif" w:hAnsi="sans-serif" w:cs="sans-serif"/>
                <w:color w:val="000000"/>
                <w:sz w:val="20"/>
                <w:szCs w:val="20"/>
              </w:rPr>
              <w:t>hole golf course, an 11</w:t>
            </w:r>
            <w:r>
              <w:rPr>
                <w:rFonts w:ascii="sans-serif" w:hAnsi="sans-serif" w:cs="sans-serif"/>
                <w:color w:val="000000"/>
                <w:sz w:val="20"/>
                <w:szCs w:val="20"/>
              </w:rPr>
              <w:t>–</w:t>
            </w:r>
            <w:r>
              <w:rPr>
                <w:rFonts w:ascii="sans-serif" w:hAnsi="sans-serif" w:cs="sans-serif"/>
                <w:color w:val="000000"/>
                <w:sz w:val="20"/>
                <w:szCs w:val="20"/>
              </w:rPr>
              <w:t>acre commercial center, a 3</w:t>
            </w:r>
            <w:r>
              <w:rPr>
                <w:rFonts w:ascii="sans-serif" w:hAnsi="sans-serif" w:cs="sans-serif"/>
                <w:color w:val="000000"/>
                <w:sz w:val="20"/>
                <w:szCs w:val="20"/>
              </w:rPr>
              <w:t>–</w:t>
            </w:r>
            <w:r>
              <w:rPr>
                <w:rFonts w:ascii="sans-serif" w:hAnsi="sans-serif" w:cs="sans-serif"/>
                <w:color w:val="000000"/>
                <w:sz w:val="20"/>
                <w:szCs w:val="20"/>
              </w:rPr>
              <w:t>acre recreation club, and a golf clubhouse on historic lava flow region a</w:t>
            </w:r>
            <w:r>
              <w:rPr>
                <w:rFonts w:ascii="sans-serif" w:hAnsi="sans-serif" w:cs="sans-serif"/>
                <w:color w:val="000000"/>
                <w:sz w:val="20"/>
                <w:szCs w:val="20"/>
              </w:rPr>
              <w:t xml:space="preserve">ssociated with native Hawaiian culture and history, linked to King Kamehameha I, Kameeiamoku, and his twin brother); </w:t>
            </w:r>
            <w:r w:rsidR="00344CED">
              <w:rPr>
                <w:rFonts w:ascii="sans-serif" w:hAnsi="sans-serif" w:cs="sans-serif"/>
                <w:noProof/>
                <w:color w:val="000000"/>
                <w:sz w:val="20"/>
                <w:szCs w:val="20"/>
              </w:rPr>
              <w:drawing>
                <wp:inline distT="0" distB="0" distL="0" distR="0" wp14:anchorId="60773A48" wp14:editId="3DC4D818">
                  <wp:extent cx="161925" cy="161925"/>
                  <wp:effectExtent l="0" t="0" r="0" b="0"/>
                  <wp:docPr id="484" name="Picture 484">
                    <a:hlinkClick xmlns:a="http://schemas.openxmlformats.org/drawingml/2006/main" r:id="rId5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7" w:history="1">
              <w:r>
                <w:rPr>
                  <w:rFonts w:ascii="sans-serif" w:hAnsi="sans-serif" w:cs="sans-serif"/>
                  <w:i/>
                  <w:iCs/>
                  <w:color w:val="0E568C"/>
                  <w:sz w:val="20"/>
                  <w:szCs w:val="20"/>
                </w:rPr>
                <w:t>Mahuiki v. Planning Comm’n,</w:t>
              </w:r>
              <w:r>
                <w:rPr>
                  <w:rFonts w:ascii="sans-serif" w:hAnsi="sans-serif" w:cs="sans-serif"/>
                  <w:color w:val="0E568C"/>
                  <w:sz w:val="20"/>
                  <w:szCs w:val="20"/>
                </w:rPr>
                <w:t xml:space="preserve"> 65 Haw. 506, 515, 654 P.2d 874, 880</w:t>
              </w:r>
              <w:r>
                <w:rPr>
                  <w:rFonts w:ascii="sans-serif" w:hAnsi="sans-serif" w:cs="sans-serif"/>
                  <w:color w:val="0E568C"/>
                  <w:sz w:val="20"/>
                  <w:szCs w:val="20"/>
                </w:rPr>
                <w:t xml:space="preserve"> (1982)</w:t>
              </w:r>
            </w:hyperlink>
            <w:r>
              <w:rPr>
                <w:rFonts w:ascii="sans-serif" w:hAnsi="sans-serif" w:cs="sans-serif"/>
                <w:color w:val="000000"/>
                <w:sz w:val="20"/>
                <w:szCs w:val="20"/>
              </w:rPr>
              <w:t xml:space="preserve"> (petitioners, adjacent landowners, had standing to invoke judicial review to challenge </w:t>
            </w:r>
            <w:r>
              <w:rPr>
                <w:rFonts w:ascii="sans-serif" w:hAnsi="sans-serif" w:cs="sans-serif"/>
                <w:color w:val="000000"/>
                <w:sz w:val="20"/>
                <w:szCs w:val="20"/>
              </w:rPr>
              <w:t>“</w:t>
            </w:r>
            <w:r>
              <w:rPr>
                <w:rFonts w:ascii="sans-serif" w:hAnsi="sans-serif" w:cs="sans-serif"/>
                <w:color w:val="000000"/>
                <w:sz w:val="20"/>
                <w:szCs w:val="20"/>
              </w:rPr>
              <w:t>decision to permit the construction of multi-family housing units on undeveloped land in the special management area</w:t>
            </w:r>
            <w:r>
              <w:rPr>
                <w:rFonts w:ascii="sans-serif" w:hAnsi="sans-serif" w:cs="sans-serif"/>
                <w:color w:val="000000"/>
                <w:sz w:val="20"/>
                <w:szCs w:val="20"/>
              </w:rPr>
              <w:t>”</w:t>
            </w:r>
            <w:r>
              <w:rPr>
                <w:rFonts w:ascii="sans-serif" w:hAnsi="sans-serif" w:cs="sans-serif"/>
                <w:color w:val="000000"/>
                <w:sz w:val="20"/>
                <w:szCs w:val="20"/>
              </w:rPr>
              <w:t xml:space="preserve"> because injury was considered </w:t>
            </w:r>
            <w:r>
              <w:rPr>
                <w:rFonts w:ascii="sans-serif" w:hAnsi="sans-serif" w:cs="sans-serif"/>
                <w:color w:val="000000"/>
                <w:sz w:val="20"/>
                <w:szCs w:val="20"/>
              </w:rPr>
              <w:t>“</w:t>
            </w:r>
            <w:r>
              <w:rPr>
                <w:rFonts w:ascii="sans-serif" w:hAnsi="sans-serif" w:cs="sans-serif"/>
                <w:color w:val="000000"/>
                <w:sz w:val="20"/>
                <w:szCs w:val="20"/>
              </w:rPr>
              <w:t>personal</w:t>
            </w:r>
            <w:r>
              <w:rPr>
                <w:rFonts w:ascii="sans-serif" w:hAnsi="sans-serif" w:cs="sans-serif"/>
                <w:color w:val="000000"/>
                <w:sz w:val="20"/>
                <w:szCs w:val="20"/>
              </w:rPr>
              <w:t>”</w:t>
            </w:r>
            <w:r>
              <w:rPr>
                <w:rFonts w:ascii="sans-serif" w:hAnsi="sans-serif" w:cs="sans-serif"/>
                <w:color w:val="000000"/>
                <w:sz w:val="20"/>
                <w:szCs w:val="20"/>
              </w:rPr>
              <w:t xml:space="preserve"> or </w:t>
            </w:r>
            <w:r>
              <w:rPr>
                <w:rFonts w:ascii="sans-serif" w:hAnsi="sans-serif" w:cs="sans-serif"/>
                <w:color w:val="000000"/>
                <w:sz w:val="20"/>
                <w:szCs w:val="20"/>
              </w:rPr>
              <w:t>“</w:t>
            </w:r>
            <w:r>
              <w:rPr>
                <w:rFonts w:ascii="sans-serif" w:hAnsi="sans-serif" w:cs="sans-serif"/>
                <w:color w:val="000000"/>
                <w:sz w:val="20"/>
                <w:szCs w:val="20"/>
              </w:rPr>
              <w:t>special</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5903C9B3" wp14:editId="32A5BDCC">
                  <wp:extent cx="161925" cy="161925"/>
                  <wp:effectExtent l="0" t="0" r="0" b="0"/>
                  <wp:docPr id="485" name="Picture 485">
                    <a:hlinkClick xmlns:a="http://schemas.openxmlformats.org/drawingml/2006/main" r:id="rId5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8" w:history="1">
              <w:r>
                <w:rPr>
                  <w:rFonts w:ascii="sans-serif" w:hAnsi="sans-serif" w:cs="sans-serif"/>
                  <w:i/>
                  <w:iCs/>
                  <w:color w:val="0E568C"/>
                  <w:sz w:val="20"/>
                  <w:szCs w:val="20"/>
                </w:rPr>
                <w:t>Akau,</w:t>
              </w:r>
              <w:r>
                <w:rPr>
                  <w:rFonts w:ascii="sans-serif" w:hAnsi="sans-serif" w:cs="sans-serif"/>
                  <w:color w:val="0E568C"/>
                  <w:sz w:val="20"/>
                  <w:szCs w:val="20"/>
                </w:rPr>
                <w:t xml:space="preserve"> 65 Haw. at 384, 390, 652 P.2d at 1132, 1135</w:t>
              </w:r>
            </w:hyperlink>
            <w:r>
              <w:rPr>
                <w:rFonts w:ascii="sans-serif" w:hAnsi="sans-serif" w:cs="sans-serif"/>
                <w:color w:val="000000"/>
                <w:sz w:val="20"/>
                <w:szCs w:val="20"/>
              </w:rPr>
              <w:t xml:space="preserve"> (plaintiffs had standing to bring class action to enforce rights-of-way along once public trails to the beac</w:t>
            </w:r>
            <w:r>
              <w:rPr>
                <w:rFonts w:ascii="sans-serif" w:hAnsi="sans-serif" w:cs="sans-serif"/>
                <w:color w:val="000000"/>
                <w:sz w:val="20"/>
                <w:szCs w:val="20"/>
              </w:rPr>
              <w:t xml:space="preserve">h that crossed defendants’ property because </w:t>
            </w:r>
            <w:r>
              <w:rPr>
                <w:rFonts w:ascii="sans-serif" w:hAnsi="sans-serif" w:cs="sans-serif"/>
                <w:color w:val="000000"/>
                <w:sz w:val="20"/>
                <w:szCs w:val="20"/>
              </w:rPr>
              <w:t>“</w:t>
            </w:r>
            <w:r>
              <w:rPr>
                <w:rFonts w:ascii="sans-serif" w:hAnsi="sans-serif" w:cs="sans-serif"/>
                <w:color w:val="000000"/>
                <w:sz w:val="20"/>
                <w:szCs w:val="20"/>
              </w:rPr>
              <w:t>difficulty in getting to the beach hampers the use and enjoyment of it and may prevent or discourage use in some instances</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015DC74D" wp14:editId="35001E22">
                  <wp:extent cx="161925" cy="161925"/>
                  <wp:effectExtent l="0" t="0" r="0" b="0"/>
                  <wp:docPr id="486" name="Picture 486">
                    <a:hlinkClick xmlns:a="http://schemas.openxmlformats.org/drawingml/2006/main" r:id="rId7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50" w:history="1">
              <w:r>
                <w:rPr>
                  <w:rFonts w:ascii="sans-serif" w:hAnsi="sans-serif" w:cs="sans-serif"/>
                  <w:i/>
                  <w:iCs/>
                  <w:color w:val="0E568C"/>
                  <w:sz w:val="20"/>
                  <w:szCs w:val="20"/>
                </w:rPr>
                <w:t>Life of</w:t>
              </w:r>
              <w:r>
                <w:rPr>
                  <w:rFonts w:ascii="sans-serif" w:hAnsi="sans-serif" w:cs="sans-serif"/>
                  <w:i/>
                  <w:iCs/>
                  <w:color w:val="0E568C"/>
                  <w:sz w:val="20"/>
                  <w:szCs w:val="20"/>
                </w:rPr>
                <w:t xml:space="preserve"> the Land v. Land Use Comm’n,</w:t>
              </w:r>
              <w:r>
                <w:rPr>
                  <w:rFonts w:ascii="sans-serif" w:hAnsi="sans-serif" w:cs="sans-serif"/>
                  <w:color w:val="0E568C"/>
                  <w:sz w:val="20"/>
                  <w:szCs w:val="20"/>
                </w:rPr>
                <w:t xml:space="preserve"> 61 Haw. 3, 8, 594 P.2d 1079, 1082 (1979)</w:t>
              </w:r>
            </w:hyperlink>
            <w:r>
              <w:rPr>
                <w:rFonts w:ascii="sans-serif" w:hAnsi="sans-serif" w:cs="sans-serif"/>
                <w:color w:val="000000"/>
                <w:sz w:val="20"/>
                <w:szCs w:val="20"/>
              </w:rPr>
              <w:t xml:space="preserve"> (plaintiff had standing to challenge development project for which variance or modification was sought to include a high density multiple-family dwelling because </w:t>
            </w:r>
            <w:r>
              <w:rPr>
                <w:rFonts w:ascii="sans-serif" w:hAnsi="sans-serif" w:cs="sans-serif"/>
                <w:color w:val="000000"/>
                <w:sz w:val="20"/>
                <w:szCs w:val="20"/>
              </w:rPr>
              <w:t>“</w:t>
            </w:r>
            <w:r>
              <w:rPr>
                <w:rFonts w:ascii="sans-serif" w:hAnsi="sans-serif" w:cs="sans-serif"/>
                <w:color w:val="000000"/>
                <w:sz w:val="20"/>
                <w:szCs w:val="20"/>
              </w:rPr>
              <w:t>urbanization w[ould</w:t>
            </w:r>
            <w:r>
              <w:rPr>
                <w:rFonts w:ascii="sans-serif" w:hAnsi="sans-serif" w:cs="sans-serif"/>
                <w:color w:val="000000"/>
                <w:sz w:val="20"/>
                <w:szCs w:val="20"/>
              </w:rPr>
              <w:t>] destroy beaches and open space now enjoyed by members and decrease agricultural land presently used for the production of needed food supplies,</w:t>
            </w:r>
            <w:r>
              <w:rPr>
                <w:rFonts w:ascii="sans-serif" w:hAnsi="sans-serif" w:cs="sans-serif"/>
                <w:color w:val="000000"/>
                <w:sz w:val="20"/>
                <w:szCs w:val="20"/>
              </w:rPr>
              <w:t>”</w:t>
            </w:r>
            <w:r>
              <w:rPr>
                <w:rFonts w:ascii="sans-serif" w:hAnsi="sans-serif" w:cs="sans-serif"/>
                <w:color w:val="000000"/>
                <w:sz w:val="20"/>
                <w:szCs w:val="20"/>
              </w:rPr>
              <w:t xml:space="preserve"> where members resided in </w:t>
            </w:r>
            <w:r>
              <w:rPr>
                <w:rFonts w:ascii="sans-serif" w:hAnsi="sans-serif" w:cs="sans-serif"/>
                <w:color w:val="000000"/>
                <w:sz w:val="20"/>
                <w:szCs w:val="20"/>
              </w:rPr>
              <w:t>“</w:t>
            </w:r>
            <w:r>
              <w:rPr>
                <w:rFonts w:ascii="sans-serif" w:hAnsi="sans-serif" w:cs="sans-serif"/>
                <w:color w:val="000000"/>
                <w:sz w:val="20"/>
                <w:szCs w:val="20"/>
              </w:rPr>
              <w:t>immediate vicinity</w:t>
            </w:r>
            <w:r>
              <w:rPr>
                <w:rFonts w:ascii="sans-serif" w:hAnsi="sans-serif" w:cs="sans-serif"/>
                <w:color w:val="000000"/>
                <w:sz w:val="20"/>
                <w:szCs w:val="20"/>
              </w:rPr>
              <w:t>”</w:t>
            </w:r>
            <w:r>
              <w:rPr>
                <w:rFonts w:ascii="sans-serif" w:hAnsi="sans-serif" w:cs="sans-serif"/>
                <w:color w:val="000000"/>
                <w:sz w:val="20"/>
                <w:szCs w:val="20"/>
              </w:rPr>
              <w:t xml:space="preserve"> of construction area); </w:t>
            </w:r>
            <w:r w:rsidR="00344CED">
              <w:rPr>
                <w:rFonts w:ascii="sans-serif" w:hAnsi="sans-serif" w:cs="sans-serif"/>
                <w:noProof/>
                <w:color w:val="000000"/>
                <w:sz w:val="20"/>
                <w:szCs w:val="20"/>
              </w:rPr>
              <w:drawing>
                <wp:inline distT="0" distB="0" distL="0" distR="0" wp14:anchorId="05B37E56" wp14:editId="29827B80">
                  <wp:extent cx="161925" cy="161925"/>
                  <wp:effectExtent l="0" t="0" r="0" b="0"/>
                  <wp:docPr id="487" name="Picture 487">
                    <a:hlinkClick xmlns:a="http://schemas.openxmlformats.org/drawingml/2006/main" r:id="rId7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52" w:history="1">
              <w:r>
                <w:rPr>
                  <w:rFonts w:ascii="sans-serif" w:hAnsi="sans-serif" w:cs="sans-serif"/>
                  <w:i/>
                  <w:iCs/>
                  <w:color w:val="0E568C"/>
                  <w:sz w:val="20"/>
                  <w:szCs w:val="20"/>
                </w:rPr>
                <w:t>East Diamond Head Ass’n. v. Zoning Bd. of Appeals,</w:t>
              </w:r>
              <w:r>
                <w:rPr>
                  <w:rFonts w:ascii="sans-serif" w:hAnsi="sans-serif" w:cs="sans-serif"/>
                  <w:color w:val="0E568C"/>
                  <w:sz w:val="20"/>
                  <w:szCs w:val="20"/>
                </w:rPr>
                <w:t xml:space="preserve"> 52 Haw. 518, 521–22, 479 P.2d 796, 798–99 (1971)</w:t>
              </w:r>
            </w:hyperlink>
            <w:r>
              <w:rPr>
                <w:rFonts w:ascii="sans-serif" w:hAnsi="sans-serif" w:cs="sans-serif"/>
                <w:color w:val="000000"/>
                <w:sz w:val="20"/>
                <w:szCs w:val="20"/>
              </w:rPr>
              <w:t xml:space="preserve"> (appellants had standing to challenge movie operation that interfered with the enjoyment of their property because </w:t>
            </w:r>
            <w:r>
              <w:rPr>
                <w:rFonts w:ascii="sans-serif" w:hAnsi="sans-serif" w:cs="sans-serif"/>
                <w:color w:val="000000"/>
                <w:sz w:val="20"/>
                <w:szCs w:val="20"/>
              </w:rPr>
              <w:t>“</w:t>
            </w:r>
            <w:r>
              <w:rPr>
                <w:rFonts w:ascii="sans-serif" w:hAnsi="sans-serif" w:cs="sans-serif"/>
                <w:color w:val="000000"/>
                <w:sz w:val="20"/>
                <w:szCs w:val="20"/>
              </w:rPr>
              <w:t>evidence of an increase in noise, traffic, and congestion ... inconvenience by electrical and telephone work crews, and a fear that studio’</w:t>
            </w:r>
            <w:r>
              <w:rPr>
                <w:rFonts w:ascii="sans-serif" w:hAnsi="sans-serif" w:cs="sans-serif"/>
                <w:color w:val="000000"/>
                <w:sz w:val="20"/>
                <w:szCs w:val="20"/>
              </w:rPr>
              <w:t>s facilities would permanently remain and detract from the aesthetic residential character of the neighborhood</w:t>
            </w:r>
            <w:r>
              <w:rPr>
                <w:rFonts w:ascii="sans-serif" w:hAnsi="sans-serif" w:cs="sans-serif"/>
                <w:color w:val="000000"/>
                <w:sz w:val="20"/>
                <w:szCs w:val="20"/>
              </w:rPr>
              <w:t>”</w:t>
            </w:r>
            <w:r>
              <w:rPr>
                <w:rFonts w:ascii="sans-serif" w:hAnsi="sans-serif" w:cs="sans-serif"/>
                <w:color w:val="000000"/>
                <w:sz w:val="20"/>
                <w:szCs w:val="20"/>
              </w:rPr>
              <w:t xml:space="preserve"> showed that each appellant was a </w:t>
            </w:r>
            <w:r>
              <w:rPr>
                <w:rFonts w:ascii="sans-serif" w:hAnsi="sans-serif" w:cs="sans-serif"/>
                <w:color w:val="000000"/>
                <w:sz w:val="20"/>
                <w:szCs w:val="20"/>
              </w:rPr>
              <w:t>“</w:t>
            </w:r>
            <w:r>
              <w:rPr>
                <w:rFonts w:ascii="sans-serif" w:hAnsi="sans-serif" w:cs="sans-serif"/>
                <w:color w:val="000000"/>
                <w:sz w:val="20"/>
                <w:szCs w:val="20"/>
              </w:rPr>
              <w:t>person aggrieved</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520266E9" wp14:editId="31DD6365">
                  <wp:extent cx="161925" cy="161925"/>
                  <wp:effectExtent l="0" t="0" r="0" b="0"/>
                  <wp:docPr id="488" name="Picture 488">
                    <a:hlinkClick xmlns:a="http://schemas.openxmlformats.org/drawingml/2006/main" r:id="rId7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54" w:history="1">
              <w:r>
                <w:rPr>
                  <w:rFonts w:ascii="sans-serif" w:hAnsi="sans-serif" w:cs="sans-serif"/>
                  <w:i/>
                  <w:iCs/>
                  <w:color w:val="0E568C"/>
                  <w:sz w:val="20"/>
                  <w:szCs w:val="20"/>
                </w:rPr>
                <w:t xml:space="preserve">Dalton v. City </w:t>
              </w:r>
              <w:r>
                <w:rPr>
                  <w:rFonts w:ascii="sans-serif" w:hAnsi="sans-serif" w:cs="sans-serif"/>
                  <w:i/>
                  <w:iCs/>
                  <w:color w:val="0E568C"/>
                  <w:sz w:val="20"/>
                  <w:szCs w:val="20"/>
                </w:rPr>
                <w:t>and Cnty. of Honolulu,</w:t>
              </w:r>
              <w:r>
                <w:rPr>
                  <w:rFonts w:ascii="sans-serif" w:hAnsi="sans-serif" w:cs="sans-serif"/>
                  <w:color w:val="0E568C"/>
                  <w:sz w:val="20"/>
                  <w:szCs w:val="20"/>
                </w:rPr>
                <w:t xml:space="preserve"> 51 Haw. 400, 403, 462 P.2d 199, 202 (1969)</w:t>
              </w:r>
            </w:hyperlink>
            <w:r>
              <w:rPr>
                <w:rFonts w:ascii="sans-serif" w:hAnsi="sans-serif" w:cs="sans-serif"/>
                <w:color w:val="000000"/>
                <w:sz w:val="20"/>
                <w:szCs w:val="20"/>
              </w:rPr>
              <w:t xml:space="preserve"> (petitioners living across the street from proposed highrise apartment building site had standing because restricted scenic view, limited open space, and increased population in the area </w:t>
            </w:r>
            <w:r>
              <w:rPr>
                <w:rFonts w:ascii="sans-serif" w:hAnsi="sans-serif" w:cs="sans-serif"/>
                <w:color w:val="000000"/>
                <w:sz w:val="20"/>
                <w:szCs w:val="20"/>
              </w:rPr>
              <w:t xml:space="preserve">created a </w:t>
            </w:r>
            <w:r>
              <w:rPr>
                <w:rFonts w:ascii="sans-serif" w:hAnsi="sans-serif" w:cs="sans-serif"/>
                <w:color w:val="000000"/>
                <w:sz w:val="20"/>
                <w:szCs w:val="20"/>
              </w:rPr>
              <w:t>“</w:t>
            </w:r>
            <w:r>
              <w:rPr>
                <w:rFonts w:ascii="sans-serif" w:hAnsi="sans-serif" w:cs="sans-serif"/>
                <w:color w:val="000000"/>
                <w:sz w:val="20"/>
                <w:szCs w:val="20"/>
              </w:rPr>
              <w:t>concrete interest</w:t>
            </w:r>
            <w:r>
              <w:rPr>
                <w:rFonts w:ascii="sans-serif" w:hAnsi="sans-serif" w:cs="sans-serif"/>
                <w:color w:val="000000"/>
                <w:sz w:val="20"/>
                <w:szCs w:val="20"/>
              </w:rPr>
              <w:t>”</w:t>
            </w:r>
            <w:r>
              <w:rPr>
                <w:rFonts w:ascii="sans-serif" w:hAnsi="sans-serif" w:cs="sans-serif"/>
                <w:color w:val="000000"/>
                <w:sz w:val="20"/>
                <w:szCs w:val="20"/>
              </w:rPr>
              <w:t xml:space="preserve"> in a </w:t>
            </w:r>
            <w:r>
              <w:rPr>
                <w:rFonts w:ascii="sans-serif" w:hAnsi="sans-serif" w:cs="sans-serif"/>
                <w:color w:val="000000"/>
                <w:sz w:val="20"/>
                <w:szCs w:val="20"/>
              </w:rPr>
              <w:t>“</w:t>
            </w:r>
            <w:r>
              <w:rPr>
                <w:rFonts w:ascii="sans-serif" w:hAnsi="sans-serif" w:cs="sans-serif"/>
                <w:color w:val="000000"/>
                <w:sz w:val="20"/>
                <w:szCs w:val="20"/>
              </w:rPr>
              <w:t>legal relation</w:t>
            </w:r>
            <w:r>
              <w:rPr>
                <w:rFonts w:ascii="sans-serif" w:hAnsi="sans-serif" w:cs="sans-serif"/>
                <w:color w:val="000000"/>
                <w:sz w:val="20"/>
                <w:szCs w:val="20"/>
              </w:rPr>
              <w:t>”</w:t>
            </w:r>
            <w:r>
              <w:rPr>
                <w:rFonts w:ascii="sans-serif" w:hAnsi="sans-serif" w:cs="sans-serif"/>
                <w:color w:val="000000"/>
                <w:sz w:val="20"/>
                <w:szCs w:val="20"/>
              </w:rPr>
              <w:t>) (internal quotation marks and citation omitted)).</w:t>
            </w:r>
          </w:p>
          <w:p w14:paraId="284B2400"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9" w:name="co_footnote_B070462028428320_1"/>
      <w:bookmarkEnd w:id="449"/>
      <w:tr w:rsidR="00000000" w14:paraId="54613AA2" w14:textId="77777777">
        <w:tblPrEx>
          <w:tblCellMar>
            <w:top w:w="0" w:type="dxa"/>
            <w:left w:w="0" w:type="dxa"/>
            <w:bottom w:w="0" w:type="dxa"/>
            <w:right w:w="0" w:type="dxa"/>
          </w:tblCellMar>
        </w:tblPrEx>
        <w:tc>
          <w:tcPr>
            <w:tcW w:w="600" w:type="dxa"/>
            <w:tcBorders>
              <w:top w:val="nil"/>
              <w:left w:val="nil"/>
              <w:bottom w:val="nil"/>
              <w:right w:val="nil"/>
            </w:tcBorders>
          </w:tcPr>
          <w:p w14:paraId="4F14491D"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"#co_fnRef_B070462028428320_ID0EHKJM_1"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46</w:t>
            </w:r>
            <w:r>
              <w:rPr>
                <w:rFonts w:ascii="sans-serif" w:hAnsi="sans-serif" w:cs="sans-serif"/>
                <w:color w:val="000000"/>
                <w:sz w:val="20"/>
                <w:szCs w:val="20"/>
              </w:rPr>
              <w:fldChar w:fldCharType="end"/>
            </w:r>
          </w:p>
          <w:p w14:paraId="5845C10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70B7ED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However, Mr. Stanley J. Faustino, </w:t>
            </w:r>
            <w:r>
              <w:rPr>
                <w:rFonts w:ascii="sans-serif" w:hAnsi="sans-serif" w:cs="sans-serif"/>
                <w:color w:val="000000"/>
                <w:sz w:val="20"/>
                <w:szCs w:val="20"/>
              </w:rPr>
              <w:t>a native Hawaiian, testified that additional surface water was necessary in order to protect various fish species that were gathered by native Hawaiians for their traditional practices.</w:t>
            </w:r>
          </w:p>
          <w:p w14:paraId="5F0EC325"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0" w:name="co_footnote_B071472028428320_1"/>
      <w:bookmarkEnd w:id="450"/>
      <w:tr w:rsidR="00000000" w14:paraId="6BCBE3B8" w14:textId="77777777">
        <w:tblPrEx>
          <w:tblCellMar>
            <w:top w:w="0" w:type="dxa"/>
            <w:left w:w="0" w:type="dxa"/>
            <w:bottom w:w="0" w:type="dxa"/>
            <w:right w:w="0" w:type="dxa"/>
          </w:tblCellMar>
        </w:tblPrEx>
        <w:tc>
          <w:tcPr>
            <w:tcW w:w="600" w:type="dxa"/>
            <w:tcBorders>
              <w:top w:val="nil"/>
              <w:left w:val="nil"/>
              <w:bottom w:val="nil"/>
              <w:right w:val="nil"/>
            </w:tcBorders>
          </w:tcPr>
          <w:p w14:paraId="31132AAD"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w:instrText>
            </w:r>
            <w:r>
              <w:rPr>
                <w:rFonts w:ascii="sans-serif" w:hAnsi="sans-serif" w:cs="sans-serif"/>
                <w:color w:val="000000"/>
                <w:sz w:val="20"/>
                <w:szCs w:val="20"/>
              </w:rPr>
              <w:instrText xml:space="preserve">K "#co_fnRef_B071472028428320_ID0EIPJM_1"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47</w:t>
            </w:r>
            <w:r>
              <w:rPr>
                <w:rFonts w:ascii="sans-serif" w:hAnsi="sans-serif" w:cs="sans-serif"/>
                <w:color w:val="000000"/>
                <w:sz w:val="20"/>
                <w:szCs w:val="20"/>
              </w:rPr>
              <w:fldChar w:fldCharType="end"/>
            </w:r>
          </w:p>
          <w:p w14:paraId="4758EFCF"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9F4C48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Usufruct</w:t>
            </w:r>
            <w:r>
              <w:rPr>
                <w:rFonts w:ascii="sans-serif" w:hAnsi="sans-serif" w:cs="sans-serif"/>
                <w:color w:val="000000"/>
                <w:sz w:val="20"/>
                <w:szCs w:val="20"/>
              </w:rPr>
              <w:t>”</w:t>
            </w:r>
            <w:r>
              <w:rPr>
                <w:rFonts w:ascii="sans-serif" w:hAnsi="sans-serif" w:cs="sans-serif"/>
                <w:color w:val="000000"/>
                <w:sz w:val="20"/>
                <w:szCs w:val="20"/>
              </w:rPr>
              <w:t xml:space="preserve"> is defined as </w:t>
            </w:r>
            <w:r>
              <w:rPr>
                <w:rFonts w:ascii="sans-serif" w:hAnsi="sans-serif" w:cs="sans-serif"/>
                <w:color w:val="000000"/>
                <w:sz w:val="20"/>
                <w:szCs w:val="20"/>
              </w:rPr>
              <w:t>“</w:t>
            </w:r>
            <w:r>
              <w:rPr>
                <w:rFonts w:ascii="sans-serif" w:hAnsi="sans-serif" w:cs="sans-serif"/>
                <w:color w:val="000000"/>
                <w:sz w:val="20"/>
                <w:szCs w:val="20"/>
              </w:rPr>
              <w:t>a right for a certain period to use and enjoy the fruits of another’s property without damaging or diminishing it, but allowing for any natural deterioration in the property over ti</w:t>
            </w:r>
            <w:r>
              <w:rPr>
                <w:rFonts w:ascii="sans-serif" w:hAnsi="sans-serif" w:cs="sans-serif"/>
                <w:color w:val="000000"/>
                <w:sz w:val="20"/>
                <w:szCs w:val="20"/>
              </w:rPr>
              <w:t>me.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Black’s Law Dictionary</w:t>
            </w:r>
            <w:r>
              <w:rPr>
                <w:rFonts w:ascii="sans-serif" w:hAnsi="sans-serif" w:cs="sans-serif"/>
                <w:color w:val="000000"/>
                <w:sz w:val="20"/>
                <w:szCs w:val="20"/>
              </w:rPr>
              <w:t xml:space="preserve"> 164.</w:t>
            </w:r>
          </w:p>
          <w:p w14:paraId="7E24FB5C"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1" w:name="co_footnote_B072482028428320_1"/>
      <w:bookmarkEnd w:id="451"/>
      <w:tr w:rsidR="00000000" w14:paraId="2C6014D3" w14:textId="77777777">
        <w:tblPrEx>
          <w:tblCellMar>
            <w:top w:w="0" w:type="dxa"/>
            <w:left w:w="0" w:type="dxa"/>
            <w:bottom w:w="0" w:type="dxa"/>
            <w:right w:w="0" w:type="dxa"/>
          </w:tblCellMar>
        </w:tblPrEx>
        <w:tc>
          <w:tcPr>
            <w:tcW w:w="600" w:type="dxa"/>
            <w:tcBorders>
              <w:top w:val="nil"/>
              <w:left w:val="nil"/>
              <w:bottom w:val="nil"/>
              <w:right w:val="nil"/>
            </w:tcBorders>
          </w:tcPr>
          <w:p w14:paraId="07EBE7E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"#co_fnRef_B072482028428320_ID0EZOKM_1"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48</w:t>
            </w:r>
            <w:r>
              <w:rPr>
                <w:rFonts w:ascii="sans-serif" w:hAnsi="sans-serif" w:cs="sans-serif"/>
                <w:color w:val="000000"/>
                <w:sz w:val="20"/>
                <w:szCs w:val="20"/>
              </w:rPr>
              <w:fldChar w:fldCharType="end"/>
            </w:r>
          </w:p>
          <w:p w14:paraId="002B7B1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F1D8E07"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Littoral</w:t>
            </w:r>
            <w:r>
              <w:rPr>
                <w:rFonts w:ascii="sans-serif" w:hAnsi="sans-serif" w:cs="sans-serif"/>
                <w:color w:val="000000"/>
                <w:sz w:val="20"/>
                <w:szCs w:val="20"/>
              </w:rPr>
              <w:t>”</w:t>
            </w:r>
            <w:r>
              <w:rPr>
                <w:rFonts w:ascii="sans-serif" w:hAnsi="sans-serif" w:cs="sans-serif"/>
                <w:color w:val="000000"/>
                <w:sz w:val="20"/>
                <w:szCs w:val="20"/>
              </w:rPr>
              <w:t xml:space="preserve"> is defined as </w:t>
            </w:r>
            <w:r>
              <w:rPr>
                <w:rFonts w:ascii="sans-serif" w:hAnsi="sans-serif" w:cs="sans-serif"/>
                <w:color w:val="000000"/>
                <w:sz w:val="20"/>
                <w:szCs w:val="20"/>
              </w:rPr>
              <w:t>“</w:t>
            </w:r>
            <w:r>
              <w:rPr>
                <w:rFonts w:ascii="sans-serif" w:hAnsi="sans-serif" w:cs="sans-serif"/>
                <w:color w:val="000000"/>
                <w:sz w:val="20"/>
                <w:szCs w:val="20"/>
              </w:rPr>
              <w:t>of or relating to the coast or shore of an ocean, sea, or lake.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Black’s Law D</w:t>
            </w:r>
            <w:r>
              <w:rPr>
                <w:rFonts w:ascii="sans-serif" w:hAnsi="sans-serif" w:cs="sans-serif"/>
                <w:i/>
                <w:iCs/>
                <w:color w:val="000000"/>
                <w:sz w:val="20"/>
                <w:szCs w:val="20"/>
              </w:rPr>
              <w:t>ictionary</w:t>
            </w:r>
            <w:r>
              <w:rPr>
                <w:rFonts w:ascii="sans-serif" w:hAnsi="sans-serif" w:cs="sans-serif"/>
                <w:color w:val="000000"/>
                <w:sz w:val="20"/>
                <w:szCs w:val="20"/>
              </w:rPr>
              <w:t xml:space="preserve"> 1018.</w:t>
            </w:r>
          </w:p>
          <w:p w14:paraId="4BDE5B44"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2" w:name="co_footnote_B073492028428320_1"/>
      <w:bookmarkEnd w:id="452"/>
      <w:tr w:rsidR="00000000" w14:paraId="5BAACD7E" w14:textId="77777777">
        <w:tblPrEx>
          <w:tblCellMar>
            <w:top w:w="0" w:type="dxa"/>
            <w:left w:w="0" w:type="dxa"/>
            <w:bottom w:w="0" w:type="dxa"/>
            <w:right w:w="0" w:type="dxa"/>
          </w:tblCellMar>
        </w:tblPrEx>
        <w:tc>
          <w:tcPr>
            <w:tcW w:w="600" w:type="dxa"/>
            <w:tcBorders>
              <w:top w:val="nil"/>
              <w:left w:val="nil"/>
              <w:bottom w:val="nil"/>
              <w:right w:val="nil"/>
            </w:tcBorders>
          </w:tcPr>
          <w:p w14:paraId="7D0BA350"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"#co_fnRef_B073492028428320_ID0E2LLM_1"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49</w:t>
            </w:r>
            <w:r>
              <w:rPr>
                <w:rFonts w:ascii="sans-serif" w:hAnsi="sans-serif" w:cs="sans-serif"/>
                <w:color w:val="000000"/>
                <w:sz w:val="20"/>
                <w:szCs w:val="20"/>
              </w:rPr>
              <w:fldChar w:fldCharType="end"/>
            </w:r>
          </w:p>
          <w:p w14:paraId="42852AE6"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9CB96B2" w14:textId="7654AA0F"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w:t>
            </w:r>
            <w:r w:rsidR="00344CED">
              <w:rPr>
                <w:rFonts w:ascii="sans-serif" w:hAnsi="sans-serif" w:cs="sans-serif"/>
                <w:noProof/>
                <w:color w:val="000000"/>
                <w:sz w:val="20"/>
                <w:szCs w:val="20"/>
              </w:rPr>
              <w:drawing>
                <wp:inline distT="0" distB="0" distL="0" distR="0" wp14:anchorId="4132CA6D" wp14:editId="42B35F1D">
                  <wp:extent cx="161925" cy="161925"/>
                  <wp:effectExtent l="0" t="0" r="0" b="0"/>
                  <wp:docPr id="489" name="Picture 489">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55" w:history="1">
              <w:r>
                <w:rPr>
                  <w:rFonts w:ascii="sans-serif" w:hAnsi="sans-serif" w:cs="sans-serif"/>
                  <w:i/>
                  <w:iCs/>
                  <w:color w:val="0E568C"/>
                  <w:sz w:val="20"/>
                  <w:szCs w:val="20"/>
                </w:rPr>
                <w:t>Waiāhole I,</w:t>
              </w:r>
            </w:hyperlink>
            <w:r>
              <w:rPr>
                <w:rFonts w:ascii="sans-serif" w:hAnsi="sans-serif" w:cs="sans-serif"/>
                <w:color w:val="000000"/>
                <w:sz w:val="20"/>
                <w:szCs w:val="20"/>
              </w:rPr>
              <w:t xml:space="preserve"> this court adopted the view that the </w:t>
            </w:r>
            <w:r>
              <w:rPr>
                <w:rFonts w:ascii="sans-serif" w:hAnsi="sans-serif" w:cs="sans-serif"/>
                <w:color w:val="000000"/>
                <w:sz w:val="20"/>
                <w:szCs w:val="20"/>
              </w:rPr>
              <w:t>“</w:t>
            </w:r>
            <w:r>
              <w:rPr>
                <w:rFonts w:ascii="sans-serif" w:hAnsi="sans-serif" w:cs="sans-serif"/>
                <w:color w:val="000000"/>
                <w:sz w:val="20"/>
                <w:szCs w:val="20"/>
              </w:rPr>
              <w:t>lack of full scientific certainty does not extinguish the presumption in favor of public trust purposes or vitiate the Commission’s affirmative duty to protect such purposes wherev</w:t>
            </w:r>
            <w:r>
              <w:rPr>
                <w:rFonts w:ascii="sans-serif" w:hAnsi="sans-serif" w:cs="sans-serif"/>
                <w:color w:val="000000"/>
                <w:sz w:val="20"/>
                <w:szCs w:val="20"/>
              </w:rPr>
              <w:t>er feasible.... Uncertainty regarding the exact level of protection necessary justifies neither the least protection feasible nor the absence of protection.</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548C80A7" wp14:editId="16433E1F">
                  <wp:extent cx="161925" cy="161925"/>
                  <wp:effectExtent l="0" t="0" r="0" b="0"/>
                  <wp:docPr id="490" name="Picture 490">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56" w:history="1">
              <w:r>
                <w:rPr>
                  <w:rFonts w:ascii="sans-serif" w:hAnsi="sans-serif" w:cs="sans-serif"/>
                  <w:color w:val="0E568C"/>
                  <w:sz w:val="20"/>
                  <w:szCs w:val="20"/>
                </w:rPr>
                <w:t>94 Hawai‘</w:t>
              </w:r>
              <w:r>
                <w:rPr>
                  <w:rFonts w:ascii="sans-serif" w:hAnsi="sans-serif" w:cs="sans-serif"/>
                  <w:color w:val="0E568C"/>
                  <w:sz w:val="20"/>
                  <w:szCs w:val="20"/>
                </w:rPr>
                <w:t>i at 157, 9 P.3d at 467</w:t>
              </w:r>
            </w:hyperlink>
            <w:r>
              <w:rPr>
                <w:rFonts w:ascii="sans-serif" w:hAnsi="sans-serif" w:cs="sans-serif"/>
                <w:color w:val="000000"/>
                <w:sz w:val="20"/>
                <w:szCs w:val="20"/>
              </w:rPr>
              <w:t>.</w:t>
            </w:r>
          </w:p>
          <w:p w14:paraId="6260D5AC" w14:textId="3BD11120"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This court therefore concluded that </w:t>
            </w:r>
            <w:r>
              <w:rPr>
                <w:rFonts w:ascii="sans-serif" w:hAnsi="sans-serif" w:cs="sans-serif"/>
                <w:color w:val="000000"/>
                <w:sz w:val="20"/>
                <w:szCs w:val="20"/>
              </w:rPr>
              <w:t>“</w:t>
            </w:r>
            <w:r>
              <w:rPr>
                <w:rFonts w:ascii="sans-serif" w:hAnsi="sans-serif" w:cs="sans-serif"/>
                <w:color w:val="000000"/>
                <w:sz w:val="20"/>
                <w:szCs w:val="20"/>
              </w:rPr>
              <w:t>where uncertainty exists, a trustee’s duty to protect the resource mitigates in favor of choosing presumptions that also protect the resource.</w:t>
            </w:r>
            <w:r>
              <w:rPr>
                <w:rFonts w:ascii="sans-serif" w:hAnsi="sans-serif" w:cs="sans-serif"/>
                <w:color w:val="000000"/>
                <w:sz w:val="20"/>
                <w:szCs w:val="20"/>
              </w:rPr>
              <w:t>”</w:t>
            </w:r>
            <w:r>
              <w:rPr>
                <w:rFonts w:ascii="sans-serif" w:hAnsi="sans-serif" w:cs="sans-serif"/>
                <w:color w:val="000000"/>
                <w:sz w:val="20"/>
                <w:szCs w:val="20"/>
              </w:rPr>
              <w:t xml:space="preserve"> </w:t>
            </w:r>
            <w:r w:rsidR="00344CED">
              <w:rPr>
                <w:rFonts w:ascii="sans-serif" w:hAnsi="sans-serif" w:cs="sans-serif"/>
                <w:noProof/>
                <w:color w:val="000000"/>
                <w:sz w:val="20"/>
                <w:szCs w:val="20"/>
              </w:rPr>
              <w:drawing>
                <wp:inline distT="0" distB="0" distL="0" distR="0" wp14:anchorId="2D306454" wp14:editId="74D57406">
                  <wp:extent cx="161925" cy="161925"/>
                  <wp:effectExtent l="0" t="0" r="0" b="0"/>
                  <wp:docPr id="491" name="Picture 491">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57" w:history="1">
              <w:r>
                <w:rPr>
                  <w:rFonts w:ascii="sans-serif" w:hAnsi="sans-serif" w:cs="sans-serif"/>
                  <w:i/>
                  <w:iCs/>
                  <w:color w:val="0E568C"/>
                  <w:sz w:val="20"/>
                  <w:szCs w:val="20"/>
                </w:rPr>
                <w:t>Id.</w:t>
              </w:r>
              <w:r>
                <w:rPr>
                  <w:rFonts w:ascii="sans-serif" w:hAnsi="sans-serif" w:cs="sans-serif"/>
                  <w:color w:val="0E568C"/>
                  <w:sz w:val="20"/>
                  <w:szCs w:val="20"/>
                </w:rPr>
                <w:t xml:space="preserve"> at 154, 9 P.3d at 466</w:t>
              </w:r>
            </w:hyperlink>
            <w:r>
              <w:rPr>
                <w:rFonts w:ascii="sans-serif" w:hAnsi="sans-serif" w:cs="sans-serif"/>
                <w:color w:val="000000"/>
                <w:sz w:val="20"/>
                <w:szCs w:val="20"/>
              </w:rPr>
              <w:t xml:space="preserve"> (citing </w:t>
            </w:r>
            <w:r w:rsidR="00344CED">
              <w:rPr>
                <w:rFonts w:ascii="sans-serif" w:hAnsi="sans-serif" w:cs="sans-serif"/>
                <w:noProof/>
                <w:color w:val="000000"/>
                <w:sz w:val="20"/>
                <w:szCs w:val="20"/>
              </w:rPr>
              <w:drawing>
                <wp:inline distT="0" distB="0" distL="0" distR="0" wp14:anchorId="3485C64E" wp14:editId="03215192">
                  <wp:extent cx="161925" cy="161925"/>
                  <wp:effectExtent l="0" t="0" r="0" b="0"/>
                  <wp:docPr id="492" name="Picture 492">
                    <a:hlinkClick xmlns:a="http://schemas.openxmlformats.org/drawingml/2006/main" r:id="rId6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58" w:history="1">
              <w:r>
                <w:rPr>
                  <w:rFonts w:ascii="sans-serif" w:hAnsi="sans-serif" w:cs="sans-serif"/>
                  <w:i/>
                  <w:iCs/>
                  <w:color w:val="0E568C"/>
                  <w:sz w:val="20"/>
                  <w:szCs w:val="20"/>
                </w:rPr>
                <w:t>Lead Indus. Ass’n v. EPA,</w:t>
              </w:r>
              <w:r>
                <w:rPr>
                  <w:rFonts w:ascii="sans-serif" w:hAnsi="sans-serif" w:cs="sans-serif"/>
                  <w:color w:val="0E568C"/>
                  <w:sz w:val="20"/>
                  <w:szCs w:val="20"/>
                </w:rPr>
                <w:t xml:space="preserve"> 647 F.2d 1130, 1152–1156 (D.C.Cir.1980)</w:t>
              </w:r>
            </w:hyperlink>
            <w:r>
              <w:rPr>
                <w:rFonts w:ascii="sans-serif" w:hAnsi="sans-serif" w:cs="sans-serif"/>
                <w:color w:val="000000"/>
                <w:sz w:val="20"/>
                <w:szCs w:val="20"/>
              </w:rPr>
              <w:t>).</w:t>
            </w:r>
          </w:p>
          <w:p w14:paraId="37F20B5D"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3" w:name="co_footnote_B074502028428320_1"/>
      <w:bookmarkEnd w:id="453"/>
      <w:tr w:rsidR="00000000" w14:paraId="04842E0D" w14:textId="77777777">
        <w:tblPrEx>
          <w:tblCellMar>
            <w:top w:w="0" w:type="dxa"/>
            <w:left w:w="0" w:type="dxa"/>
            <w:bottom w:w="0" w:type="dxa"/>
            <w:right w:w="0" w:type="dxa"/>
          </w:tblCellMar>
        </w:tblPrEx>
        <w:tc>
          <w:tcPr>
            <w:tcW w:w="600" w:type="dxa"/>
            <w:tcBorders>
              <w:top w:val="nil"/>
              <w:left w:val="nil"/>
              <w:bottom w:val="nil"/>
              <w:right w:val="nil"/>
            </w:tcBorders>
          </w:tcPr>
          <w:p w14:paraId="429A4B64"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"#co_fnRef_B074502028428320_ID0ER5LM_1"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50</w:t>
            </w:r>
            <w:r>
              <w:rPr>
                <w:rFonts w:ascii="sans-serif" w:hAnsi="sans-serif" w:cs="sans-serif"/>
                <w:color w:val="000000"/>
                <w:sz w:val="20"/>
                <w:szCs w:val="20"/>
              </w:rPr>
              <w:fldChar w:fldCharType="end"/>
            </w:r>
          </w:p>
          <w:p w14:paraId="344B1565"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F8083E8"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For the past 25 years, HC &amp; S has minimized the use of Well No. 7, but it has used the well heavily on two recent occasions: for six months from June through November of 1996 HC &amp; S p</w:t>
            </w:r>
            <w:r>
              <w:rPr>
                <w:rFonts w:ascii="sans-serif" w:hAnsi="sans-serif" w:cs="sans-serif"/>
                <w:color w:val="000000"/>
                <w:sz w:val="20"/>
                <w:szCs w:val="20"/>
              </w:rPr>
              <w:t>umped an average of 25 mgd, and for six months from May through October 2000 HC &amp; S pumped an average of 18.9 mgd.</w:t>
            </w:r>
          </w:p>
          <w:p w14:paraId="4051284F"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4" w:name="co_footnote_B075512028428320_1"/>
      <w:bookmarkEnd w:id="454"/>
      <w:tr w:rsidR="00000000" w14:paraId="05290DF1" w14:textId="77777777">
        <w:tblPrEx>
          <w:tblCellMar>
            <w:top w:w="0" w:type="dxa"/>
            <w:left w:w="0" w:type="dxa"/>
            <w:bottom w:w="0" w:type="dxa"/>
            <w:right w:w="0" w:type="dxa"/>
          </w:tblCellMar>
        </w:tblPrEx>
        <w:tc>
          <w:tcPr>
            <w:tcW w:w="600" w:type="dxa"/>
            <w:tcBorders>
              <w:top w:val="nil"/>
              <w:left w:val="nil"/>
              <w:bottom w:val="nil"/>
              <w:right w:val="nil"/>
            </w:tcBorders>
          </w:tcPr>
          <w:p w14:paraId="5DE769E9"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"#co_fnRef_B075512028428320_ID0E2FMM_1"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51</w:t>
            </w:r>
            <w:r>
              <w:rPr>
                <w:rFonts w:ascii="sans-serif" w:hAnsi="sans-serif" w:cs="sans-serif"/>
                <w:color w:val="000000"/>
                <w:sz w:val="20"/>
                <w:szCs w:val="20"/>
              </w:rPr>
              <w:fldChar w:fldCharType="end"/>
            </w:r>
          </w:p>
          <w:p w14:paraId="11D6EA89"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CF049E8"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court cited to Dou</w:t>
            </w:r>
            <w:r>
              <w:rPr>
                <w:rFonts w:ascii="sans-serif" w:hAnsi="sans-serif" w:cs="sans-serif"/>
                <w:color w:val="000000"/>
                <w:sz w:val="20"/>
                <w:szCs w:val="20"/>
              </w:rPr>
              <w:t xml:space="preserve">glas W. MacDougal, </w:t>
            </w:r>
            <w:hyperlink r:id="rId759" w:history="1">
              <w:r>
                <w:rPr>
                  <w:rFonts w:ascii="sans-serif" w:hAnsi="sans-serif" w:cs="sans-serif"/>
                  <w:i/>
                  <w:iCs/>
                  <w:color w:val="0E568C"/>
                  <w:sz w:val="20"/>
                  <w:szCs w:val="20"/>
                </w:rPr>
                <w:t>Private Hopes and Public Values in the “Reasonable Beneficial Use” of Hawaii’s Water: Is Balance Possible?,</w:t>
              </w:r>
              <w:r>
                <w:rPr>
                  <w:rFonts w:ascii="sans-serif" w:hAnsi="sans-serif" w:cs="sans-serif"/>
                  <w:color w:val="0E568C"/>
                  <w:sz w:val="20"/>
                  <w:szCs w:val="20"/>
                </w:rPr>
                <w:t xml:space="preserve"> 18 U. Haw. L.Rev. 1, 46–47 n.222 (1996)</w:t>
              </w:r>
            </w:hyperlink>
            <w:r>
              <w:rPr>
                <w:rFonts w:ascii="sans-serif" w:hAnsi="sans-serif" w:cs="sans-serif"/>
                <w:color w:val="000000"/>
                <w:sz w:val="20"/>
                <w:szCs w:val="20"/>
              </w:rPr>
              <w:t>.</w:t>
            </w:r>
          </w:p>
          <w:p w14:paraId="295035B4"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5" w:name="co_footnote_B076522028428320_1"/>
      <w:bookmarkEnd w:id="455"/>
      <w:tr w:rsidR="00000000" w14:paraId="48CB0F7C" w14:textId="77777777">
        <w:tblPrEx>
          <w:tblCellMar>
            <w:top w:w="0" w:type="dxa"/>
            <w:left w:w="0" w:type="dxa"/>
            <w:bottom w:w="0" w:type="dxa"/>
            <w:right w:w="0" w:type="dxa"/>
          </w:tblCellMar>
        </w:tblPrEx>
        <w:tc>
          <w:tcPr>
            <w:tcW w:w="600" w:type="dxa"/>
            <w:tcBorders>
              <w:top w:val="nil"/>
              <w:left w:val="nil"/>
              <w:bottom w:val="nil"/>
              <w:right w:val="nil"/>
            </w:tcBorders>
          </w:tcPr>
          <w:p w14:paraId="130877F9"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"#co_fnRef_B076522028428320_ID0ECKMM_1"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52</w:t>
            </w:r>
            <w:r>
              <w:rPr>
                <w:rFonts w:ascii="sans-serif" w:hAnsi="sans-serif" w:cs="sans-serif"/>
                <w:color w:val="000000"/>
                <w:sz w:val="20"/>
                <w:szCs w:val="20"/>
              </w:rPr>
              <w:fldChar w:fldCharType="end"/>
            </w:r>
          </w:p>
          <w:p w14:paraId="46EF3F6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35F67B8"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agreed that the Commission’s findings were </w:t>
            </w:r>
            <w:r>
              <w:rPr>
                <w:rFonts w:ascii="sans-serif" w:hAnsi="sans-serif" w:cs="sans-serif"/>
                <w:color w:val="000000"/>
                <w:sz w:val="20"/>
                <w:szCs w:val="20"/>
              </w:rPr>
              <w:t>“</w:t>
            </w:r>
            <w:r>
              <w:rPr>
                <w:rFonts w:ascii="sans-serif" w:hAnsi="sans-serif" w:cs="sans-serif"/>
                <w:color w:val="000000"/>
                <w:sz w:val="20"/>
                <w:szCs w:val="20"/>
              </w:rPr>
              <w:t>plainly descriptions of testimony</w:t>
            </w:r>
            <w:r>
              <w:rPr>
                <w:rFonts w:ascii="sans-serif" w:hAnsi="sans-serif" w:cs="sans-serif"/>
                <w:color w:val="000000"/>
                <w:sz w:val="20"/>
                <w:szCs w:val="20"/>
              </w:rPr>
              <w:t>”</w:t>
            </w:r>
            <w:r>
              <w:rPr>
                <w:rFonts w:ascii="sans-serif" w:hAnsi="sans-serif" w:cs="sans-serif"/>
                <w:color w:val="000000"/>
                <w:sz w:val="20"/>
                <w:szCs w:val="20"/>
              </w:rPr>
              <w:t xml:space="preserve"> and that </w:t>
            </w:r>
            <w:r>
              <w:rPr>
                <w:rFonts w:ascii="sans-serif" w:hAnsi="sans-serif" w:cs="sans-serif"/>
                <w:color w:val="000000"/>
                <w:sz w:val="20"/>
                <w:szCs w:val="20"/>
              </w:rPr>
              <w:t>“</w:t>
            </w:r>
            <w:r>
              <w:rPr>
                <w:rFonts w:ascii="sans-serif" w:hAnsi="sans-serif" w:cs="sans-serif"/>
                <w:color w:val="000000"/>
                <w:sz w:val="20"/>
                <w:szCs w:val="20"/>
              </w:rPr>
              <w:t xml:space="preserve">the Commission restated several of these </w:t>
            </w:r>
            <w:r>
              <w:rPr>
                <w:rFonts w:ascii="sans-serif" w:hAnsi="sans-serif" w:cs="sans-serif"/>
                <w:color w:val="000000"/>
                <w:sz w:val="20"/>
                <w:szCs w:val="20"/>
              </w:rPr>
              <w:t>‘</w:t>
            </w:r>
            <w:r>
              <w:rPr>
                <w:rFonts w:ascii="sans-serif" w:hAnsi="sans-serif" w:cs="sans-serif"/>
                <w:color w:val="000000"/>
                <w:sz w:val="20"/>
                <w:szCs w:val="20"/>
              </w:rPr>
              <w:t>findings,</w:t>
            </w:r>
            <w:r>
              <w:rPr>
                <w:rFonts w:ascii="sans-serif" w:hAnsi="sans-serif" w:cs="sans-serif"/>
                <w:color w:val="000000"/>
                <w:sz w:val="20"/>
                <w:szCs w:val="20"/>
              </w:rPr>
              <w:t>’</w:t>
            </w:r>
            <w:r>
              <w:rPr>
                <w:rFonts w:ascii="sans-serif" w:hAnsi="sans-serif" w:cs="sans-serif"/>
                <w:color w:val="000000"/>
                <w:sz w:val="20"/>
                <w:szCs w:val="20"/>
              </w:rPr>
              <w:t xml:space="preserve"> indicating that the Commis</w:t>
            </w:r>
            <w:r>
              <w:rPr>
                <w:rFonts w:ascii="sans-serif" w:hAnsi="sans-serif" w:cs="sans-serif"/>
                <w:color w:val="000000"/>
                <w:sz w:val="20"/>
                <w:szCs w:val="20"/>
              </w:rPr>
              <w:t>sion adopted the testimony as fact.</w:t>
            </w:r>
            <w:r>
              <w:rPr>
                <w:rFonts w:ascii="sans-serif" w:hAnsi="sans-serif" w:cs="sans-serif"/>
                <w:color w:val="000000"/>
                <w:sz w:val="20"/>
                <w:szCs w:val="20"/>
              </w:rPr>
              <w:t>”</w:t>
            </w:r>
            <w:r>
              <w:rPr>
                <w:rFonts w:ascii="sans-serif" w:hAnsi="sans-serif" w:cs="sans-serif"/>
                <w:color w:val="000000"/>
                <w:sz w:val="20"/>
                <w:szCs w:val="20"/>
              </w:rPr>
              <w:t xml:space="preserve"> (Majority at 260, 287 P.3d at 161.)</w:t>
            </w:r>
          </w:p>
          <w:p w14:paraId="5E1AE4D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6" w:name="co_footnote_B077532028428320_1"/>
      <w:bookmarkEnd w:id="456"/>
      <w:tr w:rsidR="00000000" w14:paraId="4BDF6385" w14:textId="77777777">
        <w:tblPrEx>
          <w:tblCellMar>
            <w:top w:w="0" w:type="dxa"/>
            <w:left w:w="0" w:type="dxa"/>
            <w:bottom w:w="0" w:type="dxa"/>
            <w:right w:w="0" w:type="dxa"/>
          </w:tblCellMar>
        </w:tblPrEx>
        <w:tc>
          <w:tcPr>
            <w:tcW w:w="600" w:type="dxa"/>
            <w:tcBorders>
              <w:top w:val="nil"/>
              <w:left w:val="nil"/>
              <w:bottom w:val="nil"/>
              <w:right w:val="nil"/>
            </w:tcBorders>
          </w:tcPr>
          <w:p w14:paraId="311DE509"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"#co_fnRef_B077532028428320_ID0ESKMM_1"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53</w:t>
            </w:r>
            <w:r>
              <w:rPr>
                <w:rFonts w:ascii="sans-serif" w:hAnsi="sans-serif" w:cs="sans-serif"/>
                <w:color w:val="000000"/>
                <w:sz w:val="20"/>
                <w:szCs w:val="20"/>
              </w:rPr>
              <w:fldChar w:fldCharType="end"/>
            </w:r>
          </w:p>
          <w:p w14:paraId="62E84DB4"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4F9DE84"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Commission listed HC &amp; S’</w:t>
            </w:r>
            <w:r>
              <w:rPr>
                <w:rFonts w:ascii="sans-serif" w:hAnsi="sans-serif" w:cs="sans-serif"/>
                <w:color w:val="000000"/>
                <w:sz w:val="20"/>
                <w:szCs w:val="20"/>
              </w:rPr>
              <w:t xml:space="preserve">s claims regarding the impracticability of pumping Well No. 7, and then concluded: </w:t>
            </w:r>
            <w:r>
              <w:rPr>
                <w:rFonts w:ascii="sans-serif" w:hAnsi="sans-serif" w:cs="sans-serif"/>
                <w:color w:val="000000"/>
                <w:sz w:val="20"/>
                <w:szCs w:val="20"/>
              </w:rPr>
              <w:t>“</w:t>
            </w:r>
            <w:r>
              <w:rPr>
                <w:rFonts w:ascii="sans-serif" w:hAnsi="sans-serif" w:cs="sans-serif"/>
                <w:color w:val="000000"/>
                <w:sz w:val="20"/>
                <w:szCs w:val="20"/>
              </w:rPr>
              <w:t xml:space="preserve">[t]he combined </w:t>
            </w:r>
            <w:r>
              <w:rPr>
                <w:rFonts w:ascii="sans-serif" w:hAnsi="sans-serif" w:cs="sans-serif"/>
                <w:i/>
                <w:iCs/>
                <w:color w:val="000000"/>
                <w:sz w:val="20"/>
                <w:szCs w:val="20"/>
              </w:rPr>
              <w:t>facts</w:t>
            </w:r>
            <w:r>
              <w:rPr>
                <w:rFonts w:ascii="sans-serif" w:hAnsi="sans-serif" w:cs="sans-serif"/>
                <w:color w:val="000000"/>
                <w:sz w:val="20"/>
                <w:szCs w:val="20"/>
              </w:rPr>
              <w:t xml:space="preserve"> that the current sustainable yield of the aquifer is already being exceeded; that increased pumping from Well No. 7 may exacerbate that strain; and tha</w:t>
            </w:r>
            <w:r>
              <w:rPr>
                <w:rFonts w:ascii="sans-serif" w:hAnsi="sans-serif" w:cs="sans-serif"/>
                <w:color w:val="000000"/>
                <w:sz w:val="20"/>
                <w:szCs w:val="20"/>
              </w:rPr>
              <w:t>t the historically higher levels of pumping occurred during a period where furrow irrigation methods were affecting recharge rates for the aquifer, [suggest that] the practical alternative from Well No. 7 is lower than historic rates. Considering these unc</w:t>
            </w:r>
            <w:r>
              <w:rPr>
                <w:rFonts w:ascii="sans-serif" w:hAnsi="sans-serif" w:cs="sans-serif"/>
                <w:color w:val="000000"/>
                <w:sz w:val="20"/>
                <w:szCs w:val="20"/>
              </w:rPr>
              <w:t xml:space="preserve">ertainties in combination with the Commission’s decision to place the full burden of remedying [system] losses immediately upon HC &amp; S, discussed intra, the practical alternative from Well No. 7 is deemed 9.5 mgd. This alternative will not require capital </w:t>
            </w:r>
            <w:r>
              <w:rPr>
                <w:rFonts w:ascii="sans-serif" w:hAnsi="sans-serif" w:cs="sans-serif"/>
                <w:color w:val="000000"/>
                <w:sz w:val="20"/>
                <w:szCs w:val="20"/>
              </w:rPr>
              <w:t>costs, only the costs of pumping.</w:t>
            </w:r>
            <w:r>
              <w:rPr>
                <w:rFonts w:ascii="sans-serif" w:hAnsi="sans-serif" w:cs="sans-serif"/>
                <w:color w:val="000000"/>
                <w:sz w:val="20"/>
                <w:szCs w:val="20"/>
              </w:rPr>
              <w:t>”</w:t>
            </w:r>
            <w:r>
              <w:rPr>
                <w:rFonts w:ascii="sans-serif" w:hAnsi="sans-serif" w:cs="sans-serif"/>
                <w:color w:val="000000"/>
                <w:sz w:val="20"/>
                <w:szCs w:val="20"/>
              </w:rPr>
              <w:t xml:space="preserve"> (Emphasis added.)</w:t>
            </w:r>
          </w:p>
          <w:p w14:paraId="00DA258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7" w:name="co_footnote_B078542028428320_1"/>
      <w:bookmarkEnd w:id="457"/>
      <w:tr w:rsidR="00000000" w14:paraId="6C80E381" w14:textId="77777777">
        <w:tblPrEx>
          <w:tblCellMar>
            <w:top w:w="0" w:type="dxa"/>
            <w:left w:w="0" w:type="dxa"/>
            <w:bottom w:w="0" w:type="dxa"/>
            <w:right w:w="0" w:type="dxa"/>
          </w:tblCellMar>
        </w:tblPrEx>
        <w:tc>
          <w:tcPr>
            <w:tcW w:w="600" w:type="dxa"/>
            <w:tcBorders>
              <w:top w:val="nil"/>
              <w:left w:val="nil"/>
              <w:bottom w:val="nil"/>
              <w:right w:val="nil"/>
            </w:tcBorders>
          </w:tcPr>
          <w:p w14:paraId="53F9C23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"#co_fnRef_B078542028428320_ID0EAOMM_1"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54</w:t>
            </w:r>
            <w:r>
              <w:rPr>
                <w:rFonts w:ascii="sans-serif" w:hAnsi="sans-serif" w:cs="sans-serif"/>
                <w:color w:val="000000"/>
                <w:sz w:val="20"/>
                <w:szCs w:val="20"/>
              </w:rPr>
              <w:fldChar w:fldCharType="end"/>
            </w:r>
          </w:p>
          <w:p w14:paraId="2F9D195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8E2ED03"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According to Hui/MTF, </w:t>
            </w:r>
            <w:r>
              <w:rPr>
                <w:rFonts w:ascii="sans-serif" w:hAnsi="sans-serif" w:cs="sans-serif"/>
                <w:color w:val="000000"/>
                <w:sz w:val="20"/>
                <w:szCs w:val="20"/>
              </w:rPr>
              <w:t>“</w:t>
            </w:r>
            <w:r>
              <w:rPr>
                <w:rFonts w:ascii="sans-serif" w:hAnsi="sans-serif" w:cs="sans-serif"/>
                <w:color w:val="000000"/>
                <w:sz w:val="20"/>
                <w:szCs w:val="20"/>
              </w:rPr>
              <w:t>[a]s OHA pointed out in its Opening Brief, the Well No. 7 sal</w:t>
            </w:r>
            <w:r>
              <w:rPr>
                <w:rFonts w:ascii="sans-serif" w:hAnsi="sans-serif" w:cs="sans-serif"/>
                <w:color w:val="000000"/>
                <w:sz w:val="20"/>
                <w:szCs w:val="20"/>
              </w:rPr>
              <w:t>inity data from 1996 and 2000, when HC &amp; S pumped Well No. 7 heavily for sustained periods, would either confirm HC &amp; S’s salinity argument or it would not. The fact that HC &amp; S chose not to introduce that evidence gives rise to the inference that it would</w:t>
            </w:r>
            <w:r>
              <w:rPr>
                <w:rFonts w:ascii="sans-serif" w:hAnsi="sans-serif" w:cs="sans-serif"/>
                <w:color w:val="000000"/>
                <w:sz w:val="20"/>
                <w:szCs w:val="20"/>
              </w:rPr>
              <w:t xml:space="preserve"> not.</w:t>
            </w:r>
            <w:r>
              <w:rPr>
                <w:rFonts w:ascii="sans-serif" w:hAnsi="sans-serif" w:cs="sans-serif"/>
                <w:color w:val="000000"/>
                <w:sz w:val="20"/>
                <w:szCs w:val="20"/>
              </w:rPr>
              <w:t>”</w:t>
            </w:r>
          </w:p>
          <w:p w14:paraId="74AB58F7"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8" w:name="co_footnote_B079552028428320_1"/>
      <w:bookmarkEnd w:id="458"/>
      <w:tr w:rsidR="00000000" w14:paraId="4CEEA957" w14:textId="77777777">
        <w:tblPrEx>
          <w:tblCellMar>
            <w:top w:w="0" w:type="dxa"/>
            <w:left w:w="0" w:type="dxa"/>
            <w:bottom w:w="0" w:type="dxa"/>
            <w:right w:w="0" w:type="dxa"/>
          </w:tblCellMar>
        </w:tblPrEx>
        <w:tc>
          <w:tcPr>
            <w:tcW w:w="600" w:type="dxa"/>
            <w:tcBorders>
              <w:top w:val="nil"/>
              <w:left w:val="nil"/>
              <w:bottom w:val="nil"/>
              <w:right w:val="nil"/>
            </w:tcBorders>
          </w:tcPr>
          <w:p w14:paraId="27A4BBBC"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"#co_fnRef_B079552028428320_ID0EKWMM_1"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55</w:t>
            </w:r>
            <w:r>
              <w:rPr>
                <w:rFonts w:ascii="sans-serif" w:hAnsi="sans-serif" w:cs="sans-serif"/>
                <w:color w:val="000000"/>
                <w:sz w:val="20"/>
                <w:szCs w:val="20"/>
              </w:rPr>
              <w:fldChar w:fldCharType="end"/>
            </w:r>
          </w:p>
          <w:p w14:paraId="75C2D61D"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E9D06ED"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Hui/MTF’s expert witness maintained that </w:t>
            </w:r>
            <w:r>
              <w:rPr>
                <w:rFonts w:ascii="sans-serif" w:hAnsi="sans-serif" w:cs="sans-serif"/>
                <w:color w:val="000000"/>
                <w:sz w:val="20"/>
                <w:szCs w:val="20"/>
              </w:rPr>
              <w:t>“</w:t>
            </w:r>
            <w:r>
              <w:rPr>
                <w:rFonts w:ascii="sans-serif" w:hAnsi="sans-serif" w:cs="sans-serif"/>
                <w:color w:val="000000"/>
                <w:sz w:val="20"/>
                <w:szCs w:val="20"/>
              </w:rPr>
              <w:t xml:space="preserve">the amphidromous life cycle requires continuous flow to link biologically the mountains </w:t>
            </w:r>
            <w:r>
              <w:rPr>
                <w:rFonts w:ascii="sans-serif" w:hAnsi="sans-serif" w:cs="sans-serif"/>
                <w:color w:val="000000"/>
                <w:sz w:val="20"/>
                <w:szCs w:val="20"/>
              </w:rPr>
              <w:t>(mauka) to the ocean (makai).</w:t>
            </w:r>
            <w:r>
              <w:rPr>
                <w:rFonts w:ascii="sans-serif" w:hAnsi="sans-serif" w:cs="sans-serif"/>
                <w:color w:val="000000"/>
                <w:sz w:val="20"/>
                <w:szCs w:val="20"/>
              </w:rPr>
              <w:t>”</w:t>
            </w:r>
            <w:r>
              <w:rPr>
                <w:rFonts w:ascii="sans-serif" w:hAnsi="sans-serif" w:cs="sans-serif"/>
                <w:color w:val="000000"/>
                <w:sz w:val="20"/>
                <w:szCs w:val="20"/>
              </w:rPr>
              <w:t xml:space="preserve"> HC &amp; S’s expert witness disagreed, stating that </w:t>
            </w:r>
            <w:r>
              <w:rPr>
                <w:rFonts w:ascii="sans-serif" w:hAnsi="sans-serif" w:cs="sans-serif"/>
                <w:color w:val="000000"/>
                <w:sz w:val="20"/>
                <w:szCs w:val="20"/>
              </w:rPr>
              <w:t>“</w:t>
            </w:r>
            <w:r>
              <w:rPr>
                <w:rFonts w:ascii="sans-serif" w:hAnsi="sans-serif" w:cs="sans-serif"/>
                <w:color w:val="000000"/>
                <w:sz w:val="20"/>
                <w:szCs w:val="20"/>
              </w:rPr>
              <w:t>[i]t has not been definitively established that the life cycle of native Hawaiian amphidromous species absolutely depends on continuous mauka to makai flow.</w:t>
            </w:r>
            <w:r>
              <w:rPr>
                <w:rFonts w:ascii="sans-serif" w:hAnsi="sans-serif" w:cs="sans-serif"/>
                <w:color w:val="000000"/>
                <w:sz w:val="20"/>
                <w:szCs w:val="20"/>
              </w:rPr>
              <w:t>”</w:t>
            </w:r>
          </w:p>
          <w:p w14:paraId="791F9D9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9" w:name="co_footnote_B080562028428320_1"/>
      <w:bookmarkEnd w:id="459"/>
      <w:tr w:rsidR="00000000" w14:paraId="2A6726FB" w14:textId="77777777">
        <w:tblPrEx>
          <w:tblCellMar>
            <w:top w:w="0" w:type="dxa"/>
            <w:left w:w="0" w:type="dxa"/>
            <w:bottom w:w="0" w:type="dxa"/>
            <w:right w:w="0" w:type="dxa"/>
          </w:tblCellMar>
        </w:tblPrEx>
        <w:tc>
          <w:tcPr>
            <w:tcW w:w="600" w:type="dxa"/>
            <w:tcBorders>
              <w:top w:val="nil"/>
              <w:left w:val="nil"/>
              <w:bottom w:val="nil"/>
              <w:right w:val="nil"/>
            </w:tcBorders>
          </w:tcPr>
          <w:p w14:paraId="7AE33AA8"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"#co_fnRef_B080562028428320_ID0EK1MM_1"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56</w:t>
            </w:r>
            <w:r>
              <w:rPr>
                <w:rFonts w:ascii="sans-serif" w:hAnsi="sans-serif" w:cs="sans-serif"/>
                <w:color w:val="000000"/>
                <w:sz w:val="20"/>
                <w:szCs w:val="20"/>
              </w:rPr>
              <w:fldChar w:fldCharType="end"/>
            </w:r>
          </w:p>
          <w:p w14:paraId="7A4E26E1"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3367CA7" w14:textId="4C9075D3" w:rsidR="00000000" w:rsidRDefault="00344CE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B15655F" wp14:editId="0523E18C">
                  <wp:extent cx="161925" cy="161925"/>
                  <wp:effectExtent l="0" t="0" r="0" b="0"/>
                  <wp:docPr id="493" name="Picture 493">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60" w:history="1">
              <w:r w:rsidR="00CD2F2D">
                <w:rPr>
                  <w:rFonts w:ascii="sans-serif" w:hAnsi="sans-serif" w:cs="sans-serif"/>
                  <w:color w:val="0E568C"/>
                  <w:sz w:val="20"/>
                  <w:szCs w:val="20"/>
                </w:rPr>
                <w:t>HRS § 174C–71(2)(D)</w:t>
              </w:r>
            </w:hyperlink>
            <w:r w:rsidR="00CD2F2D">
              <w:rPr>
                <w:rFonts w:ascii="sans-serif" w:hAnsi="sans-serif" w:cs="sans-serif"/>
                <w:color w:val="000000"/>
                <w:sz w:val="20"/>
                <w:szCs w:val="20"/>
              </w:rPr>
              <w:t xml:space="preserve"> provides:</w:t>
            </w:r>
          </w:p>
          <w:p w14:paraId="7C58D055"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The commission shall establish and administer a statewide instream use protection program ... [and] shall:</w:t>
            </w:r>
          </w:p>
          <w:p w14:paraId="763D3986"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(2) Establish interim instream flow standards;</w:t>
            </w:r>
          </w:p>
          <w:p w14:paraId="25D4B235" w14:textId="77777777" w:rsidR="00000000" w:rsidRDefault="00CD2F2D">
            <w:pPr>
              <w:widowControl w:val="0"/>
              <w:autoSpaceDE w:val="0"/>
              <w:autoSpaceDN w:val="0"/>
              <w:adjustRightInd w:val="0"/>
              <w:spacing w:after="0" w:line="240" w:lineRule="auto"/>
              <w:ind w:left="400"/>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 xml:space="preserve">D) In considering a petition to adopt an interim instream flow standard, the </w:t>
            </w:r>
            <w:r>
              <w:rPr>
                <w:rFonts w:ascii="sans-serif" w:hAnsi="sans-serif" w:cs="sans-serif"/>
                <w:i/>
                <w:iCs/>
                <w:color w:val="000000"/>
                <w:sz w:val="20"/>
                <w:szCs w:val="20"/>
              </w:rPr>
              <w:t>commission shall weigh the importance of the present or potential instream values with the importance of the present or potential uses of water for noninstream purposes,</w:t>
            </w:r>
            <w:r>
              <w:rPr>
                <w:rFonts w:ascii="sans-serif" w:hAnsi="sans-serif" w:cs="sans-serif"/>
                <w:color w:val="000000"/>
                <w:sz w:val="20"/>
                <w:szCs w:val="20"/>
              </w:rPr>
              <w:t xml:space="preserve"> including</w:t>
            </w:r>
            <w:r>
              <w:rPr>
                <w:rFonts w:ascii="sans-serif" w:hAnsi="sans-serif" w:cs="sans-serif"/>
                <w:color w:val="000000"/>
                <w:sz w:val="20"/>
                <w:szCs w:val="20"/>
              </w:rPr>
              <w:t xml:space="preserve"> the economic impact of restricting such uses [.]</w:t>
            </w:r>
            <w:r>
              <w:rPr>
                <w:rFonts w:ascii="sans-serif" w:hAnsi="sans-serif" w:cs="sans-serif"/>
                <w:color w:val="000000"/>
                <w:sz w:val="20"/>
                <w:szCs w:val="20"/>
              </w:rPr>
              <w:t>”</w:t>
            </w:r>
          </w:p>
          <w:p w14:paraId="6BC55DB7"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(Emphasis added.)</w:t>
            </w:r>
          </w:p>
          <w:p w14:paraId="0DA913BE"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0" w:name="co_footnote_B081572028428320_1"/>
      <w:bookmarkEnd w:id="460"/>
      <w:tr w:rsidR="00000000" w14:paraId="172B6B5D" w14:textId="77777777">
        <w:tblPrEx>
          <w:tblCellMar>
            <w:top w:w="0" w:type="dxa"/>
            <w:left w:w="0" w:type="dxa"/>
            <w:bottom w:w="0" w:type="dxa"/>
            <w:right w:w="0" w:type="dxa"/>
          </w:tblCellMar>
        </w:tblPrEx>
        <w:tc>
          <w:tcPr>
            <w:tcW w:w="600" w:type="dxa"/>
            <w:tcBorders>
              <w:top w:val="nil"/>
              <w:left w:val="nil"/>
              <w:bottom w:val="nil"/>
              <w:right w:val="nil"/>
            </w:tcBorders>
          </w:tcPr>
          <w:p w14:paraId="524F458C"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"#co_fnRef_B081572028428320_ID0ETBNM_1"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57</w:t>
            </w:r>
            <w:r>
              <w:rPr>
                <w:rFonts w:ascii="sans-serif" w:hAnsi="sans-serif" w:cs="sans-serif"/>
                <w:color w:val="000000"/>
                <w:sz w:val="20"/>
                <w:szCs w:val="20"/>
              </w:rPr>
              <w:fldChar w:fldCharType="end"/>
            </w:r>
          </w:p>
          <w:p w14:paraId="462BE7F2"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D6E11D2" w14:textId="48DE0E61"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To reiterate, </w:t>
            </w:r>
            <w:r w:rsidR="00344CED">
              <w:rPr>
                <w:rFonts w:ascii="sans-serif" w:hAnsi="sans-serif" w:cs="sans-serif"/>
                <w:noProof/>
                <w:color w:val="000000"/>
                <w:sz w:val="20"/>
                <w:szCs w:val="20"/>
              </w:rPr>
              <w:drawing>
                <wp:inline distT="0" distB="0" distL="0" distR="0" wp14:anchorId="4EDEA87B" wp14:editId="507C3A86">
                  <wp:extent cx="161925" cy="161925"/>
                  <wp:effectExtent l="0" t="0" r="0" b="0"/>
                  <wp:docPr id="494" name="Picture 494">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61" w:history="1">
              <w:r>
                <w:rPr>
                  <w:rFonts w:ascii="sans-serif" w:hAnsi="sans-serif" w:cs="sans-serif"/>
                  <w:color w:val="0E568C"/>
                  <w:sz w:val="20"/>
                  <w:szCs w:val="20"/>
                </w:rPr>
                <w:t>HRS § 174C–101(c)</w:t>
              </w:r>
            </w:hyperlink>
            <w:r>
              <w:rPr>
                <w:rFonts w:ascii="sans-serif" w:hAnsi="sans-serif" w:cs="sans-serif"/>
                <w:color w:val="000000"/>
                <w:sz w:val="20"/>
                <w:szCs w:val="20"/>
              </w:rPr>
              <w:t xml:space="preserve"> and </w:t>
            </w:r>
            <w:r w:rsidR="00344CED">
              <w:rPr>
                <w:rFonts w:ascii="sans-serif" w:hAnsi="sans-serif" w:cs="sans-serif"/>
                <w:noProof/>
                <w:color w:val="000000"/>
                <w:sz w:val="20"/>
                <w:szCs w:val="20"/>
              </w:rPr>
              <w:drawing>
                <wp:inline distT="0" distB="0" distL="0" distR="0" wp14:anchorId="4EF24EA6" wp14:editId="2992DC21">
                  <wp:extent cx="161925" cy="161925"/>
                  <wp:effectExtent l="0" t="0" r="0" b="0"/>
                  <wp:docPr id="495" name="Picture 495">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62" w:history="1">
              <w:r>
                <w:rPr>
                  <w:rFonts w:ascii="sans-serif" w:hAnsi="sans-serif" w:cs="sans-serif"/>
                  <w:color w:val="0E568C"/>
                  <w:sz w:val="20"/>
                  <w:szCs w:val="20"/>
                </w:rPr>
                <w:t>(d)</w:t>
              </w:r>
            </w:hyperlink>
            <w:r>
              <w:rPr>
                <w:rFonts w:ascii="sans-serif" w:hAnsi="sans-serif" w:cs="sans-serif"/>
                <w:color w:val="000000"/>
                <w:sz w:val="20"/>
                <w:szCs w:val="20"/>
              </w:rPr>
              <w:t xml:space="preserve"> provide:</w:t>
            </w:r>
          </w:p>
          <w:p w14:paraId="22AE7624"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(c) Traditional and customary rights of ahupua</w:t>
            </w:r>
            <w:r>
              <w:rPr>
                <w:rFonts w:ascii="sans-serif" w:hAnsi="sans-serif" w:cs="sans-serif"/>
                <w:color w:val="000000"/>
                <w:sz w:val="20"/>
                <w:szCs w:val="20"/>
              </w:rPr>
              <w:t>‘</w:t>
            </w:r>
            <w:r>
              <w:rPr>
                <w:rFonts w:ascii="sans-serif" w:hAnsi="sans-serif" w:cs="sans-serif"/>
                <w:color w:val="000000"/>
                <w:sz w:val="20"/>
                <w:szCs w:val="20"/>
              </w:rPr>
              <w:t>a tenants who are descendants of native Hawaiians who inhabited the Hawaiian Islands prior to 1778 shall</w:t>
            </w:r>
            <w:r>
              <w:rPr>
                <w:rFonts w:ascii="sans-serif" w:hAnsi="sans-serif" w:cs="sans-serif"/>
                <w:color w:val="000000"/>
                <w:sz w:val="20"/>
                <w:szCs w:val="20"/>
              </w:rPr>
              <w:t xml:space="preserve"> not be abridged or denied by this chapter. Such traditional and customary rights shall include, but not be limited to, </w:t>
            </w:r>
            <w:r>
              <w:rPr>
                <w:rFonts w:ascii="sans-serif" w:hAnsi="sans-serif" w:cs="sans-serif"/>
                <w:i/>
                <w:iCs/>
                <w:color w:val="000000"/>
                <w:sz w:val="20"/>
                <w:szCs w:val="20"/>
              </w:rPr>
              <w:t>the cultivation or propagation of taro on one’s own kuleana</w:t>
            </w:r>
            <w:r>
              <w:rPr>
                <w:rFonts w:ascii="sans-serif" w:hAnsi="sans-serif" w:cs="sans-serif"/>
                <w:color w:val="000000"/>
                <w:sz w:val="20"/>
                <w:szCs w:val="20"/>
              </w:rPr>
              <w:t xml:space="preserve"> and the gathering of hihiwai, opae, o</w:t>
            </w:r>
            <w:r>
              <w:rPr>
                <w:rFonts w:ascii="sans-serif" w:hAnsi="sans-serif" w:cs="sans-serif"/>
                <w:color w:val="000000"/>
                <w:sz w:val="20"/>
                <w:szCs w:val="20"/>
              </w:rPr>
              <w:t>‘</w:t>
            </w:r>
            <w:r>
              <w:rPr>
                <w:rFonts w:ascii="sans-serif" w:hAnsi="sans-serif" w:cs="sans-serif"/>
                <w:color w:val="000000"/>
                <w:sz w:val="20"/>
                <w:szCs w:val="20"/>
              </w:rPr>
              <w:t xml:space="preserve">opu, limu, thatch, ti leaf, aho cord, </w:t>
            </w:r>
            <w:r>
              <w:rPr>
                <w:rFonts w:ascii="sans-serif" w:hAnsi="sans-serif" w:cs="sans-serif"/>
                <w:color w:val="000000"/>
                <w:sz w:val="20"/>
                <w:szCs w:val="20"/>
              </w:rPr>
              <w:t>and medicinal plants for subsistence, cultural, and religious purposes.</w:t>
            </w:r>
          </w:p>
          <w:p w14:paraId="19F6F62F" w14:textId="77777777" w:rsidR="00000000" w:rsidRDefault="00CD2F2D">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 xml:space="preserve">(d) The appurtenant water rights of kuleana and taro lands, along with those traditional and customary rights assured in this section, </w:t>
            </w:r>
            <w:r>
              <w:rPr>
                <w:rFonts w:ascii="sans-serif" w:hAnsi="sans-serif" w:cs="sans-serif"/>
                <w:i/>
                <w:iCs/>
                <w:color w:val="000000"/>
                <w:sz w:val="20"/>
                <w:szCs w:val="20"/>
              </w:rPr>
              <w:t>shall not be diminished or extinguished</w:t>
            </w:r>
            <w:r>
              <w:rPr>
                <w:rFonts w:ascii="sans-serif" w:hAnsi="sans-serif" w:cs="sans-serif"/>
                <w:color w:val="000000"/>
                <w:sz w:val="20"/>
                <w:szCs w:val="20"/>
              </w:rPr>
              <w:t xml:space="preserve"> by a fail</w:t>
            </w:r>
            <w:r>
              <w:rPr>
                <w:rFonts w:ascii="sans-serif" w:hAnsi="sans-serif" w:cs="sans-serif"/>
                <w:color w:val="000000"/>
                <w:sz w:val="20"/>
                <w:szCs w:val="20"/>
              </w:rPr>
              <w:t>ure to apply for or to receive a permit under this chapter.</w:t>
            </w:r>
          </w:p>
          <w:p w14:paraId="324F17E8"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(Emphases added.)</w:t>
            </w:r>
          </w:p>
          <w:p w14:paraId="1F54E6EA"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1" w:name="co_footnote_B082582028428320_1"/>
      <w:bookmarkEnd w:id="461"/>
      <w:tr w:rsidR="00000000" w14:paraId="003A7081" w14:textId="77777777">
        <w:tblPrEx>
          <w:tblCellMar>
            <w:top w:w="0" w:type="dxa"/>
            <w:left w:w="0" w:type="dxa"/>
            <w:bottom w:w="0" w:type="dxa"/>
            <w:right w:w="0" w:type="dxa"/>
          </w:tblCellMar>
        </w:tblPrEx>
        <w:tc>
          <w:tcPr>
            <w:tcW w:w="600" w:type="dxa"/>
            <w:tcBorders>
              <w:top w:val="nil"/>
              <w:left w:val="nil"/>
              <w:bottom w:val="nil"/>
              <w:right w:val="nil"/>
            </w:tcBorders>
          </w:tcPr>
          <w:p w14:paraId="77C285C8"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"#co_fnRef_B082582028428320_ID0EOONM_1"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58</w:t>
            </w:r>
            <w:r>
              <w:rPr>
                <w:rFonts w:ascii="sans-serif" w:hAnsi="sans-serif" w:cs="sans-serif"/>
                <w:color w:val="000000"/>
                <w:sz w:val="20"/>
                <w:szCs w:val="20"/>
              </w:rPr>
              <w:fldChar w:fldCharType="end"/>
            </w:r>
          </w:p>
          <w:p w14:paraId="7C932FEE"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5A2BB6B"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Petitioners asserted that the testifying kuleana users’ claims that there was inadequate water was due to the </w:t>
            </w:r>
            <w:r>
              <w:rPr>
                <w:rFonts w:ascii="sans-serif" w:hAnsi="sans-serif" w:cs="sans-serif"/>
                <w:color w:val="000000"/>
                <w:sz w:val="20"/>
                <w:szCs w:val="20"/>
              </w:rPr>
              <w:t>“</w:t>
            </w:r>
            <w:r>
              <w:rPr>
                <w:rFonts w:ascii="sans-serif" w:hAnsi="sans-serif" w:cs="sans-serif"/>
                <w:color w:val="000000"/>
                <w:sz w:val="20"/>
                <w:szCs w:val="20"/>
              </w:rPr>
              <w:t>undisputed existence of other existing kuleana users other than those who testified in this proceeding. Many of the community witnesses identifie</w:t>
            </w:r>
            <w:r>
              <w:rPr>
                <w:rFonts w:ascii="sans-serif" w:hAnsi="sans-serif" w:cs="sans-serif"/>
                <w:color w:val="000000"/>
                <w:sz w:val="20"/>
                <w:szCs w:val="20"/>
              </w:rPr>
              <w:t xml:space="preserve">d other kuleana users on their </w:t>
            </w:r>
            <w:r>
              <w:rPr>
                <w:rFonts w:ascii="sans-serif" w:hAnsi="sans-serif" w:cs="sans-serif"/>
                <w:color w:val="000000"/>
                <w:sz w:val="20"/>
                <w:szCs w:val="20"/>
              </w:rPr>
              <w:t>‘</w:t>
            </w:r>
            <w:r>
              <w:rPr>
                <w:rFonts w:ascii="sans-serif" w:hAnsi="sans-serif" w:cs="sans-serif"/>
                <w:color w:val="000000"/>
                <w:sz w:val="20"/>
                <w:szCs w:val="20"/>
              </w:rPr>
              <w:t>auwai.</w:t>
            </w:r>
            <w:r>
              <w:rPr>
                <w:rFonts w:ascii="sans-serif" w:hAnsi="sans-serif" w:cs="sans-serif"/>
                <w:color w:val="000000"/>
                <w:sz w:val="20"/>
                <w:szCs w:val="20"/>
              </w:rPr>
              <w:t>”</w:t>
            </w:r>
            <w:r>
              <w:rPr>
                <w:rFonts w:ascii="sans-serif" w:hAnsi="sans-serif" w:cs="sans-serif"/>
                <w:color w:val="000000"/>
                <w:sz w:val="20"/>
                <w:szCs w:val="20"/>
              </w:rPr>
              <w:t xml:space="preserve"> Petitioners also pointed out that </w:t>
            </w:r>
            <w:r>
              <w:rPr>
                <w:rFonts w:ascii="sans-serif" w:hAnsi="sans-serif" w:cs="sans-serif"/>
                <w:color w:val="000000"/>
                <w:sz w:val="20"/>
                <w:szCs w:val="20"/>
              </w:rPr>
              <w:t>“</w:t>
            </w:r>
            <w:r>
              <w:rPr>
                <w:rFonts w:ascii="sans-serif" w:hAnsi="sans-serif" w:cs="sans-serif"/>
                <w:color w:val="000000"/>
                <w:sz w:val="20"/>
                <w:szCs w:val="20"/>
              </w:rPr>
              <w:t>WWC’s own list of kuleana users ... includes many more landowners and parcels beyond those covered by the testifying witnesses, and the Proposed Decision incorporates this informati</w:t>
            </w:r>
            <w:r>
              <w:rPr>
                <w:rFonts w:ascii="sans-serif" w:hAnsi="sans-serif" w:cs="sans-serif"/>
                <w:color w:val="000000"/>
                <w:sz w:val="20"/>
                <w:szCs w:val="20"/>
              </w:rPr>
              <w:t>on in its own tables[.]</w:t>
            </w:r>
            <w:r>
              <w:rPr>
                <w:rFonts w:ascii="sans-serif" w:hAnsi="sans-serif" w:cs="sans-serif"/>
                <w:color w:val="000000"/>
                <w:sz w:val="20"/>
                <w:szCs w:val="20"/>
              </w:rPr>
              <w:t>”</w:t>
            </w:r>
          </w:p>
          <w:p w14:paraId="3EFCB862"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2" w:name="co_footnote_B083592028428320_1"/>
      <w:bookmarkEnd w:id="462"/>
      <w:tr w:rsidR="00000000" w14:paraId="6BDF19D1" w14:textId="77777777">
        <w:tblPrEx>
          <w:tblCellMar>
            <w:top w:w="0" w:type="dxa"/>
            <w:left w:w="0" w:type="dxa"/>
            <w:bottom w:w="0" w:type="dxa"/>
            <w:right w:w="0" w:type="dxa"/>
          </w:tblCellMar>
        </w:tblPrEx>
        <w:tc>
          <w:tcPr>
            <w:tcW w:w="600" w:type="dxa"/>
            <w:tcBorders>
              <w:top w:val="nil"/>
              <w:left w:val="nil"/>
              <w:bottom w:val="nil"/>
              <w:right w:val="nil"/>
            </w:tcBorders>
          </w:tcPr>
          <w:p w14:paraId="5CFAC3BA"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"#co_fnRef_B083592028428320_ID0EVONM_1" </w:instrText>
            </w:r>
            <w:r w:rsidR="00344CE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59</w:t>
            </w:r>
            <w:r>
              <w:rPr>
                <w:rFonts w:ascii="sans-serif" w:hAnsi="sans-serif" w:cs="sans-serif"/>
                <w:color w:val="000000"/>
                <w:sz w:val="20"/>
                <w:szCs w:val="20"/>
              </w:rPr>
              <w:fldChar w:fldCharType="end"/>
            </w:r>
          </w:p>
          <w:p w14:paraId="1B339FA0" w14:textId="77777777" w:rsidR="00000000" w:rsidRDefault="00CD2F2D">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67F71F4"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Commission estimated that current kuleana lands receive more than 130,000 to 150,000 gallons a day (gad) for</w:t>
            </w:r>
            <w:r>
              <w:rPr>
                <w:rFonts w:ascii="sans-serif" w:hAnsi="sans-serif" w:cs="sans-serif"/>
                <w:color w:val="000000"/>
                <w:sz w:val="20"/>
                <w:szCs w:val="20"/>
              </w:rPr>
              <w:t xml:space="preserve"> their plots, or about 260,000 to 300,000 gad when adjusted for the 50 percent of time that no water is needed to flow into the plot. According to the Commission, this amount should be sufficient for taro cultivation, yet the kuleana users who testified at</w:t>
            </w:r>
            <w:r>
              <w:rPr>
                <w:rFonts w:ascii="sans-serif" w:hAnsi="sans-serif" w:cs="sans-serif"/>
                <w:color w:val="000000"/>
                <w:sz w:val="20"/>
                <w:szCs w:val="20"/>
              </w:rPr>
              <w:t xml:space="preserve"> the contested case hearing indicated that water deliveries were inadequate. Therefore, the Commission concluded that </w:t>
            </w:r>
            <w:r>
              <w:rPr>
                <w:rFonts w:ascii="sans-serif" w:hAnsi="sans-serif" w:cs="sans-serif"/>
                <w:color w:val="000000"/>
                <w:sz w:val="20"/>
                <w:szCs w:val="20"/>
              </w:rPr>
              <w:t>“</w:t>
            </w:r>
            <w:r>
              <w:rPr>
                <w:rFonts w:ascii="sans-serif" w:hAnsi="sans-serif" w:cs="sans-serif"/>
                <w:color w:val="000000"/>
                <w:sz w:val="20"/>
                <w:szCs w:val="20"/>
              </w:rPr>
              <w:t>much of the water reported by WWC as being delivered to the kuleana lands is being lost between the kuleana lands and WWC’s ditches and r</w:t>
            </w:r>
            <w:r>
              <w:rPr>
                <w:rFonts w:ascii="sans-serif" w:hAnsi="sans-serif" w:cs="sans-serif"/>
                <w:color w:val="000000"/>
                <w:sz w:val="20"/>
                <w:szCs w:val="20"/>
              </w:rPr>
              <w:t>eservoirs from which the kuleana ditches/pipes emanate.</w:t>
            </w:r>
            <w:r>
              <w:rPr>
                <w:rFonts w:ascii="sans-serif" w:hAnsi="sans-serif" w:cs="sans-serif"/>
                <w:color w:val="000000"/>
                <w:sz w:val="20"/>
                <w:szCs w:val="20"/>
              </w:rPr>
              <w:t>”</w:t>
            </w:r>
          </w:p>
          <w:p w14:paraId="0243534B" w14:textId="77777777" w:rsidR="00000000" w:rsidRDefault="00CD2F2D">
            <w:pPr>
              <w:widowControl w:val="0"/>
              <w:autoSpaceDE w:val="0"/>
              <w:autoSpaceDN w:val="0"/>
              <w:adjustRightInd w:val="0"/>
              <w:spacing w:after="0" w:line="240" w:lineRule="auto"/>
              <w:jc w:val="both"/>
              <w:rPr>
                <w:rFonts w:ascii="sans-serif" w:hAnsi="sans-serif" w:cs="sans-serif"/>
                <w:color w:val="000000"/>
                <w:sz w:val="20"/>
                <w:szCs w:val="20"/>
              </w:rPr>
            </w:pPr>
          </w:p>
        </w:tc>
      </w:tr>
    </w:tbl>
    <w:p w14:paraId="68EE6242" w14:textId="77777777" w:rsidR="00000000" w:rsidRDefault="00CD2F2D">
      <w:pPr>
        <w:widowControl w:val="0"/>
        <w:autoSpaceDE w:val="0"/>
        <w:autoSpaceDN w:val="0"/>
        <w:adjustRightInd w:val="0"/>
        <w:spacing w:after="0" w:line="240" w:lineRule="auto"/>
        <w:rPr>
          <w:rFonts w:ascii="Arial" w:hAnsi="Arial" w:cs="Arial"/>
          <w:sz w:val="24"/>
          <w:szCs w:val="24"/>
        </w:rPr>
      </w:pPr>
    </w:p>
    <w:p w14:paraId="1C3C6E26" w14:textId="77777777" w:rsidR="00000000" w:rsidRDefault="00CD2F2D">
      <w:pPr>
        <w:widowControl w:val="0"/>
        <w:autoSpaceDE w:val="0"/>
        <w:autoSpaceDN w:val="0"/>
        <w:adjustRightInd w:val="0"/>
        <w:spacing w:after="0" w:line="240" w:lineRule="auto"/>
        <w:rPr>
          <w:rFonts w:ascii="Times New Roman" w:hAnsi="Times New Roman" w:cs="Times New Roman"/>
          <w:color w:val="000000"/>
          <w:sz w:val="24"/>
          <w:szCs w:val="24"/>
        </w:rPr>
      </w:pPr>
    </w:p>
    <w:p w14:paraId="555A580F" w14:textId="77777777" w:rsidR="00000000" w:rsidRDefault="00CD2F2D">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05F11065" w14:textId="77777777" w:rsidR="00000000" w:rsidRDefault="00CD2F2D">
      <w:pPr>
        <w:widowControl w:val="0"/>
        <w:autoSpaceDE w:val="0"/>
        <w:autoSpaceDN w:val="0"/>
        <w:adjustRightInd w:val="0"/>
        <w:spacing w:after="0" w:line="240" w:lineRule="auto"/>
        <w:rPr>
          <w:rFonts w:ascii="sans-serif" w:hAnsi="sans-serif" w:cs="sans-serif"/>
          <w:color w:val="000000"/>
          <w:sz w:val="24"/>
          <w:szCs w:val="24"/>
        </w:rPr>
      </w:pPr>
    </w:p>
    <w:p w14:paraId="0C0E971C" w14:textId="77777777" w:rsidR="00000000" w:rsidRDefault="00CD2F2D">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4320"/>
        <w:gridCol w:w="5760"/>
      </w:tblGrid>
      <w:tr w:rsidR="00000000" w14:paraId="4CE2D69E"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26C7CB4A" w14:textId="77777777" w:rsidR="00000000" w:rsidRDefault="00CD2F2D">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59CE9F9C" w14:textId="77777777" w:rsidR="00000000" w:rsidRDefault="00CD2F2D">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66CE19AF" w14:textId="77777777" w:rsidR="00000000" w:rsidRDefault="00CD2F2D">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0BBC2BA4" w14:textId="77777777" w:rsidR="00000000" w:rsidRDefault="00CD2F2D">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35505366" w14:textId="77777777" w:rsidR="00000000" w:rsidRDefault="00CD2F2D">
      <w:pPr>
        <w:widowControl w:val="0"/>
        <w:autoSpaceDE w:val="0"/>
        <w:autoSpaceDN w:val="0"/>
        <w:adjustRightInd w:val="0"/>
        <w:spacing w:after="0" w:line="240" w:lineRule="auto"/>
        <w:rPr>
          <w:rFonts w:ascii="Arial" w:hAnsi="Arial" w:cs="Arial"/>
          <w:sz w:val="24"/>
          <w:szCs w:val="24"/>
        </w:rPr>
      </w:pPr>
    </w:p>
    <w:p w14:paraId="659C4E63" w14:textId="77777777" w:rsidR="00000000" w:rsidRDefault="00CD2F2D">
      <w:pPr>
        <w:widowControl w:val="0"/>
        <w:autoSpaceDE w:val="0"/>
        <w:autoSpaceDN w:val="0"/>
        <w:adjustRightInd w:val="0"/>
        <w:spacing w:after="0" w:line="240" w:lineRule="auto"/>
        <w:rPr>
          <w:rFonts w:ascii="Times New Roman" w:hAnsi="Times New Roman" w:cs="Times New Roman"/>
          <w:color w:val="000000"/>
          <w:sz w:val="24"/>
          <w:szCs w:val="24"/>
        </w:rPr>
      </w:pPr>
    </w:p>
    <w:p w14:paraId="3878201B" w14:textId="77777777" w:rsidR="00000000" w:rsidRDefault="00CD2F2D">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7374741D" w14:textId="77777777" w:rsidR="00CD2F2D" w:rsidRDefault="00CD2F2D">
      <w:pPr>
        <w:widowControl w:val="0"/>
        <w:autoSpaceDE w:val="0"/>
        <w:autoSpaceDN w:val="0"/>
        <w:adjustRightInd w:val="0"/>
        <w:spacing w:after="0" w:line="240" w:lineRule="auto"/>
        <w:rPr>
          <w:rFonts w:ascii="Arial" w:hAnsi="Arial" w:cs="Arial"/>
          <w:sz w:val="24"/>
          <w:szCs w:val="24"/>
        </w:rPr>
      </w:pPr>
    </w:p>
    <w:sectPr w:rsidR="00CD2F2D">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C9894" w14:textId="77777777" w:rsidR="00CD2F2D" w:rsidRDefault="00CD2F2D">
      <w:pPr>
        <w:spacing w:after="0" w:line="240" w:lineRule="auto"/>
      </w:pPr>
      <w:r>
        <w:separator/>
      </w:r>
    </w:p>
  </w:endnote>
  <w:endnote w:type="continuationSeparator" w:id="0">
    <w:p w14:paraId="7E427EE6" w14:textId="77777777" w:rsidR="00CD2F2D" w:rsidRDefault="00CD2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3DC6A5FD"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7294987D" w14:textId="63F0A458" w:rsidR="00000000" w:rsidRDefault="00344CED">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00B11537" wp14:editId="38BA7393">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CD2F2D">
            <w:rPr>
              <w:rFonts w:ascii="Arial" w:hAnsi="Arial" w:cs="Arial"/>
              <w:color w:val="AAAAAA"/>
              <w:sz w:val="20"/>
              <w:szCs w:val="20"/>
            </w:rPr>
            <w:t xml:space="preserve"> </w:t>
          </w:r>
          <w:r w:rsidR="00CD2F2D">
            <w:rPr>
              <w:rFonts w:ascii="Arial" w:hAnsi="Arial" w:cs="Arial"/>
              <w:color w:val="AAAAAA"/>
              <w:sz w:val="20"/>
              <w:szCs w:val="20"/>
            </w:rPr>
            <w:t>©</w:t>
          </w:r>
          <w:r w:rsidR="00CD2F2D">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49AAF004" w14:textId="77777777" w:rsidR="00000000" w:rsidRDefault="00CD2F2D">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08DAC144" w14:textId="77777777" w:rsidR="00000000" w:rsidRDefault="00CD2F2D">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C5F99" w14:textId="77777777" w:rsidR="00CD2F2D" w:rsidRDefault="00CD2F2D">
      <w:pPr>
        <w:spacing w:after="0" w:line="240" w:lineRule="auto"/>
      </w:pPr>
      <w:r>
        <w:separator/>
      </w:r>
    </w:p>
  </w:footnote>
  <w:footnote w:type="continuationSeparator" w:id="0">
    <w:p w14:paraId="61A1A068" w14:textId="77777777" w:rsidR="00CD2F2D" w:rsidRDefault="00CD2F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6B87AB91"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4A0A3E5F" w14:textId="77777777" w:rsidR="00000000" w:rsidRDefault="00CD2F2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In re ‘Iao Ground Water Management Area High-Level..., 128 Hawai’i 228 (2012)</w:t>
          </w:r>
        </w:p>
      </w:tc>
      <w:tc>
        <w:tcPr>
          <w:tcW w:w="700" w:type="dxa"/>
          <w:tcBorders>
            <w:top w:val="nil"/>
            <w:left w:val="nil"/>
            <w:bottom w:val="single" w:sz="8" w:space="0" w:color="AAAAAA"/>
            <w:right w:val="nil"/>
          </w:tcBorders>
          <w:tcMar>
            <w:top w:w="400" w:type="dxa"/>
            <w:bottom w:w="60" w:type="dxa"/>
          </w:tcMar>
        </w:tcPr>
        <w:p w14:paraId="06079264" w14:textId="77777777" w:rsidR="00000000" w:rsidRDefault="00CD2F2D">
          <w:pPr>
            <w:widowControl w:val="0"/>
            <w:autoSpaceDE w:val="0"/>
            <w:autoSpaceDN w:val="0"/>
            <w:adjustRightInd w:val="0"/>
            <w:spacing w:after="0" w:line="240" w:lineRule="auto"/>
            <w:jc w:val="right"/>
            <w:rPr>
              <w:rFonts w:ascii="Arial" w:hAnsi="Arial" w:cs="Arial"/>
              <w:color w:val="000000"/>
              <w:sz w:val="18"/>
              <w:szCs w:val="18"/>
            </w:rPr>
          </w:pPr>
        </w:p>
      </w:tc>
    </w:tr>
    <w:tr w:rsidR="00000000" w14:paraId="4601EE64"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4ECDBE14" w14:textId="77777777" w:rsidR="00000000" w:rsidRDefault="00CD2F2D">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287 P.3d 129</w:t>
          </w:r>
        </w:p>
      </w:tc>
    </w:tr>
  </w:tbl>
  <w:p w14:paraId="53234619" w14:textId="77777777" w:rsidR="00000000" w:rsidRDefault="00CD2F2D">
    <w:pPr>
      <w:widowControl w:val="0"/>
      <w:autoSpaceDE w:val="0"/>
      <w:autoSpaceDN w:val="0"/>
      <w:adjustRightInd w:val="0"/>
      <w:spacing w:after="0" w:line="240" w:lineRule="auto"/>
      <w:rPr>
        <w:rFonts w:ascii="Arial" w:hAnsi="Arial"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CED"/>
    <w:rsid w:val="00344CED"/>
    <w:rsid w:val="00CD2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C7F023"/>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Browse/Home/KeyNumber/405k1842/View.html?docGuid=I200a9c69e86611e1b60bb297d3d07bc5&amp;originationContext=document&amp;vr=3.0&amp;rs=cblt1.0&amp;transitionType=DocumentItem&amp;contextData=(sc.Search)" TargetMode="External"/><Relationship Id="rId671" Type="http://schemas.openxmlformats.org/officeDocument/2006/relationships/hyperlink" Target="http://www.westlaw.com/Link/Document/FullText?findType=Y&amp;serNum=1996105382&amp;pubNum=0000661&amp;originatingDoc=I200a9c69e86611e1b60bb297d3d07bc5&amp;refType=RP&amp;fi=co_pp_sp_661_685&amp;originationContext=document&amp;vr=3.0&amp;rs=cblt1.0&amp;transitionType=DocumentItem&amp;contextData=(sc.Search)#co_pp_sp_661_685" TargetMode="External"/><Relationship Id="rId21" Type="http://schemas.openxmlformats.org/officeDocument/2006/relationships/hyperlink" Target="http://www.westlaw.com/Browse/Home/KeyNumber/15A/View.html?docGuid=I200a9c69e86611e1b60bb297d3d07bc5&amp;originationContext=document&amp;vr=3.0&amp;rs=cblt1.0&amp;transitionType=DocumentItem&amp;contextData=(sc.Search)" TargetMode="External"/><Relationship Id="rId324" Type="http://schemas.openxmlformats.org/officeDocument/2006/relationships/hyperlink" Target="http://www.westlaw.com/Link/Document/FullText?findType=h&amp;pubNum=176284&amp;cite=0156887901&amp;originatingDoc=I200a9c69e86611e1b60bb297d3d07bc5&amp;refType=RQ&amp;originationContext=document&amp;vr=3.0&amp;rs=cblt1.0&amp;transitionType=DocumentItem&amp;contextData=(sc.Search)" TargetMode="External"/><Relationship Id="rId531" Type="http://schemas.openxmlformats.org/officeDocument/2006/relationships/hyperlink" Target="http://www.westlaw.com/Link/Document/FullText?findType=Y&amp;serNum=2000484474&amp;pubNum=0004645&amp;originatingDoc=I200a9c69e86611e1b60bb297d3d07bc5&amp;refType=RP&amp;fi=co_pp_sp_4645_448&amp;originationContext=document&amp;vr=3.0&amp;rs=cblt1.0&amp;transitionType=DocumentItem&amp;contextData=(sc.Search)#co_pp_sp_4645_448" TargetMode="External"/><Relationship Id="rId629" Type="http://schemas.openxmlformats.org/officeDocument/2006/relationships/hyperlink" Target="http://www.westlaw.com/Link/Document/FullText?findType=Y&amp;serNum=2004616185&amp;pubNum=4645&amp;originatingDoc=I200a9c69e86611e1b60bb297d3d07bc5&amp;refType=RP&amp;fi=co_pp_sp_4645_653&amp;originationContext=document&amp;vr=3.0&amp;rs=cblt1.0&amp;transitionType=DocumentItem&amp;contextData=(sc.Search)#co_pp_sp_4645_653" TargetMode="External"/><Relationship Id="rId170" Type="http://schemas.openxmlformats.org/officeDocument/2006/relationships/hyperlink" Target="http://www.westlaw.com/Link/Document/FullText?findType=L&amp;pubNum=1000522&amp;cite=HISTS174C-12&amp;originatingDoc=I200a9c69e86611e1b60bb297d3d07bc5&amp;refType=LQ&amp;originationContext=document&amp;vr=3.0&amp;rs=cblt1.0&amp;transitionType=DocumentItem&amp;contextData=(sc.Search)" TargetMode="External"/><Relationship Id="rId268" Type="http://schemas.openxmlformats.org/officeDocument/2006/relationships/hyperlink" Target="http://www.westlaw.com/Link/Document/FullText?findType=Y&amp;serNum=2000515562&amp;pubNum=4645&amp;originatingDoc=I200a9c69e86611e1b60bb297d3d07bc5&amp;refType=RP&amp;fi=co_pp_sp_4645_1085&amp;originationContext=document&amp;vr=3.0&amp;rs=cblt1.0&amp;transitionType=DocumentItem&amp;contextData=(sc.Search)#co_pp_sp_4645_1085" TargetMode="External"/><Relationship Id="rId475" Type="http://schemas.openxmlformats.org/officeDocument/2006/relationships/hyperlink" Target="http://www.westlaw.com/Link/Document/FullText?findType=L&amp;pubNum=1000522&amp;cite=HISTS174C-12&amp;originatingDoc=I200a9c69e86611e1b60bb297d3d07bc5&amp;refType=LQ&amp;originationContext=document&amp;vr=3.0&amp;rs=cblt1.0&amp;transitionType=DocumentItem&amp;contextData=(sc.Search)" TargetMode="External"/><Relationship Id="rId682" Type="http://schemas.openxmlformats.org/officeDocument/2006/relationships/hyperlink" Target="http://www.westlaw.com/Link/Document/FullText?findType=Y&amp;serNum=1983101883&amp;pubNum=0000661&amp;originatingDoc=I200a9c69e86611e1b60bb297d3d07bc5&amp;refType=RP&amp;fi=co_pp_sp_661_749&amp;originationContext=document&amp;vr=3.0&amp;rs=cblt1.0&amp;transitionType=DocumentItem&amp;contextData=(sc.Search)#co_pp_sp_661_749" TargetMode="External"/><Relationship Id="rId32" Type="http://schemas.openxmlformats.org/officeDocument/2006/relationships/hyperlink" Target="http://www.westlaw.com/Browse/Home/KeyNumber/15Ak1748/View.html?docGuid=I200a9c69e86611e1b60bb297d3d07bc5&amp;originationContext=document&amp;vr=3.0&amp;rs=cblt1.0&amp;transitionType=DocumentItem&amp;contextData=(sc.Search)" TargetMode="External"/><Relationship Id="rId128" Type="http://schemas.openxmlformats.org/officeDocument/2006/relationships/hyperlink" Target="http://www.westlaw.com/Link/Document/FullText?findType=h&amp;pubNum=176284&amp;cite=0120519601&amp;originatingDoc=I200a9c69e86611e1b60bb297d3d07bc5&amp;refType=RQ&amp;originationContext=document&amp;vr=3.0&amp;rs=cblt1.0&amp;transitionType=DocumentItem&amp;contextData=(sc.Search)" TargetMode="External"/><Relationship Id="rId335" Type="http://schemas.openxmlformats.org/officeDocument/2006/relationships/hyperlink" Target="http://www.westlaw.com/Link/Document/FullText?findType=Y&amp;serNum=1983100725&amp;pubNum=0000661&amp;originatingDoc=I200a9c69e86611e1b60bb297d3d07bc5&amp;refType=RP&amp;fi=co_pp_sp_661_295&amp;originationContext=document&amp;vr=3.0&amp;rs=cblt1.0&amp;transitionType=DocumentItem&amp;contextData=(sc.Search)#co_pp_sp_661_295" TargetMode="External"/><Relationship Id="rId542" Type="http://schemas.openxmlformats.org/officeDocument/2006/relationships/hyperlink" Target="http://www.westlaw.com/Link/Document/FullText?findType=Y&amp;serNum=1973121730&amp;pubNum=661&amp;originatingDoc=I200a9c69e86611e1b60bb297d3d07bc5&amp;refType=RP&amp;fi=co_pp_sp_661_1339&amp;originationContext=document&amp;vr=3.0&amp;rs=cblt1.0&amp;transitionType=DocumentItem&amp;contextData=(sc.Search)#co_pp_sp_661_1339" TargetMode="External"/><Relationship Id="rId181" Type="http://schemas.openxmlformats.org/officeDocument/2006/relationships/hyperlink" Target="http://www.westlaw.com/Link/Document/FullText?findType=Y&amp;serNum=1989060247&amp;pubNum=0000661&amp;originatingDoc=I200a9c69e86611e1b60bb297d3d07bc5&amp;refType=RP&amp;fi=co_pp_sp_661_260&amp;originationContext=document&amp;vr=3.0&amp;rs=cblt1.0&amp;transitionType=DocumentItem&amp;contextData=(sc.Search)#co_pp_sp_661_260" TargetMode="External"/><Relationship Id="rId402" Type="http://schemas.openxmlformats.org/officeDocument/2006/relationships/hyperlink" Target="http://www.westlaw.com/Link/Document/FullText?findType=L&amp;pubNum=1000522&amp;cite=HISTS174C-12&amp;originatingDoc=I200a9c69e86611e1b60bb297d3d07bc5&amp;refType=LQ&amp;originationContext=document&amp;vr=3.0&amp;rs=cblt1.0&amp;transitionType=DocumentItem&amp;contextData=(sc.Search)" TargetMode="External"/><Relationship Id="rId279" Type="http://schemas.openxmlformats.org/officeDocument/2006/relationships/hyperlink" Target="http://www.westlaw.com/Link/Document/FullText?findType=Y&amp;serNum=2000484474&amp;pubNum=0004645&amp;originatingDoc=I200a9c69e86611e1b60bb297d3d07bc5&amp;refType=RP&amp;fi=co_pp_sp_4645_470&amp;originationContext=document&amp;vr=3.0&amp;rs=cblt1.0&amp;transitionType=DocumentItem&amp;contextData=(sc.Search)#co_pp_sp_4645_470" TargetMode="External"/><Relationship Id="rId486" Type="http://schemas.openxmlformats.org/officeDocument/2006/relationships/hyperlink" Target="https://1.next.westlaw.com/Link/RelatedInformation/Flag?documentGuid=Iba82ca38f55111d9bf60c1d57ebc853e&amp;transitionType=InlineKeyCiteFlags&amp;originationContext=docHeaderFlag&amp;Rank=0&amp;ppcid=b4903abd31ad49278102e429cc6fba9b&amp;contextData=(sc.Search)" TargetMode="External"/><Relationship Id="rId693" Type="http://schemas.openxmlformats.org/officeDocument/2006/relationships/hyperlink" Target="https://1.next.westlaw.com/Link/RelatedInformation/Flag?documentGuid=I9ef98aa1f78711d99439b076ef9ec4de&amp;transitionType=InlineKeyCiteFlags&amp;originationContext=docHeaderFlag&amp;Rank=0&amp;ppcid=b4903abd31ad49278102e429cc6fba9b&amp;contextData=(sc.Search)" TargetMode="External"/><Relationship Id="rId707"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3" Type="http://schemas.openxmlformats.org/officeDocument/2006/relationships/hyperlink" Target="http://www.westlaw.com/Browse/Home/KeyNumber/92/View.html?docGuid=I200a9c69e86611e1b60bb297d3d07bc5&amp;originationContext=document&amp;vr=3.0&amp;rs=cblt1.0&amp;transitionType=DocumentItem&amp;contextData=(sc.Search)" TargetMode="External"/><Relationship Id="rId139" Type="http://schemas.openxmlformats.org/officeDocument/2006/relationships/hyperlink" Target="http://www.westlaw.com/Link/Document/FullText?findType=h&amp;pubNum=176284&amp;cite=0156887901&amp;originatingDoc=I200a9c69e86611e1b60bb297d3d07bc5&amp;refType=RQ&amp;originationContext=document&amp;vr=3.0&amp;rs=cblt1.0&amp;transitionType=DocumentItem&amp;contextData=(sc.Search)" TargetMode="External"/><Relationship Id="rId346" Type="http://schemas.openxmlformats.org/officeDocument/2006/relationships/hyperlink" Target="http://www.westlaw.com/Link/Document/FullText?findType=Y&amp;serNum=1981100552&amp;pubNum=0000661&amp;originatingDoc=I200a9c69e86611e1b60bb297d3d07bc5&amp;refType=RP&amp;fi=co_pp_sp_661_349&amp;originationContext=document&amp;vr=3.0&amp;rs=cblt1.0&amp;transitionType=DocumentItem&amp;contextData=(sc.Search)#co_pp_sp_661_349" TargetMode="External"/><Relationship Id="rId553" Type="http://schemas.openxmlformats.org/officeDocument/2006/relationships/hyperlink" Target="https://1.next.westlaw.com/Link/RelatedInformation/Flag?documentGuid=I6d5927f2fabe11d98ac8f235252e36df&amp;transitionType=InlineKeyCiteFlags&amp;originationContext=docHeaderFlag&amp;Rank=0&amp;ppcid=b4903abd31ad49278102e429cc6fba9b&amp;contextData=(sc.Search)" TargetMode="External"/><Relationship Id="rId760"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816b0000b0934" TargetMode="External"/><Relationship Id="rId192"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206" Type="http://schemas.openxmlformats.org/officeDocument/2006/relationships/hyperlink" Target="http://www.westlaw.com/Link/Document/FullText?findType=Y&amp;serNum=1974124461&amp;pubNum=0000661&amp;originatingDoc=I200a9c69e86611e1b60bb297d3d07bc5&amp;refType=RP&amp;fi=co_pp_sp_661_1267&amp;originationContext=document&amp;vr=3.0&amp;rs=cblt1.0&amp;transitionType=DocumentItem&amp;contextData=(sc.Search)#co_pp_sp_661_1267" TargetMode="External"/><Relationship Id="rId413" Type="http://schemas.openxmlformats.org/officeDocument/2006/relationships/hyperlink" Target="http://www.westlaw.com/Link/Document/FullText?findType=Y&amp;serNum=1996264320&amp;pubNum=661&amp;originatingDoc=I200a9c69e86611e1b60bb297d3d07bc5&amp;refType=RP&amp;fi=co_pp_sp_661_1379&amp;originationContext=document&amp;vr=3.0&amp;rs=cblt1.0&amp;transitionType=DocumentItem&amp;contextData=(sc.Search)#co_pp_sp_661_1379" TargetMode="External"/><Relationship Id="rId497" Type="http://schemas.openxmlformats.org/officeDocument/2006/relationships/hyperlink" Target="http://www.westlaw.com/Link/Document/FullText?findType=Y&amp;serNum=2000484474&amp;pubNum=4645&amp;originatingDoc=I200a9c69e86611e1b60bb297d3d07bc5&amp;refType=RP&amp;fi=co_pp_sp_4645_444&amp;originationContext=document&amp;vr=3.0&amp;rs=cblt1.0&amp;transitionType=DocumentItem&amp;contextData=(sc.Search)#co_pp_sp_4645_444" TargetMode="External"/><Relationship Id="rId620" Type="http://schemas.openxmlformats.org/officeDocument/2006/relationships/hyperlink" Target="http://www.westlaw.com/Link/Document/FullText?findType=Y&amp;serNum=2000484474&amp;pubNum=4645&amp;originatingDoc=I200a9c69e86611e1b60bb297d3d07bc5&amp;refType=RP&amp;fi=co_pp_sp_4645_454&amp;originationContext=document&amp;vr=3.0&amp;rs=cblt1.0&amp;transitionType=DocumentItem&amp;contextData=(sc.Search)#co_pp_sp_4645_454" TargetMode="External"/><Relationship Id="rId718" Type="http://schemas.openxmlformats.org/officeDocument/2006/relationships/hyperlink" Target="http://www.westlaw.com/Link/Document/FullText?findType=Y&amp;serNum=1996264320&amp;pubNum=0000661&amp;originatingDoc=I200a9c69e86611e1b60bb297d3d07bc5&amp;refType=RP&amp;fi=co_pp_sp_661_1379&amp;originationContext=document&amp;vr=3.0&amp;rs=cblt1.0&amp;transitionType=DocumentItem&amp;contextData=(sc.Search)#co_pp_sp_661_1379" TargetMode="External"/><Relationship Id="rId357" Type="http://schemas.openxmlformats.org/officeDocument/2006/relationships/hyperlink" Target="http://www.westlaw.com/Link/Document/FullText?findType=L&amp;pubNum=1000522&amp;cite=HISTS91-14&amp;originatingDoc=I200a9c69e86611e1b60bb297d3d07bc5&amp;refType=LQ&amp;originationContext=document&amp;vr=3.0&amp;rs=cblt1.0&amp;transitionType=DocumentItem&amp;contextData=(sc.Search)" TargetMode="External"/><Relationship Id="rId54" Type="http://schemas.openxmlformats.org/officeDocument/2006/relationships/hyperlink" Target="http://www.westlaw.com/Link/Document/FullText?findType=L&amp;pubNum=1000524&amp;cite=HICNART1S5&amp;originatingDoc=I200a9c69e86611e1b60bb297d3d07bc5&amp;refType=LQ&amp;originationContext=document&amp;vr=3.0&amp;rs=cblt1.0&amp;transitionType=DocumentItem&amp;contextData=(sc.Search)" TargetMode="External"/><Relationship Id="rId217"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564" Type="http://schemas.openxmlformats.org/officeDocument/2006/relationships/hyperlink" Target="http://www.westlaw.com/Link/Document/FullText?findType=Y&amp;serNum=1971126502&amp;pubNum=661&amp;originatingDoc=I200a9c69e86611e1b60bb297d3d07bc5&amp;refType=RP&amp;originationContext=document&amp;vr=3.0&amp;rs=cblt1.0&amp;transitionType=DocumentItem&amp;contextData=(sc.Search)" TargetMode="External"/><Relationship Id="rId424" Type="http://schemas.openxmlformats.org/officeDocument/2006/relationships/hyperlink" Target="http://www.westlaw.com/Link/Document/FullText?findType=Y&amp;serNum=1983101883&amp;pubNum=0000661&amp;originatingDoc=I200a9c69e86611e1b60bb297d3d07bc5&amp;refType=RP&amp;fi=co_pp_sp_661_748&amp;originationContext=document&amp;vr=3.0&amp;rs=cblt1.0&amp;transitionType=DocumentItem&amp;contextData=(sc.Search)#co_pp_sp_661_748" TargetMode="External"/><Relationship Id="rId631" Type="http://schemas.openxmlformats.org/officeDocument/2006/relationships/hyperlink" Target="http://www.westlaw.com/Link/Document/FullText?findType=L&amp;pubNum=1000522&amp;cite=HICNART11S7&amp;originatingDoc=I200a9c69e86611e1b60bb297d3d07bc5&amp;refType=LQ&amp;originationContext=document&amp;vr=3.0&amp;rs=cblt1.0&amp;transitionType=DocumentItem&amp;contextData=(sc.Search)" TargetMode="External"/><Relationship Id="rId729"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270" Type="http://schemas.openxmlformats.org/officeDocument/2006/relationships/hyperlink" Target="#co_anchor_F122028428320_1" TargetMode="External"/><Relationship Id="rId65" Type="http://schemas.openxmlformats.org/officeDocument/2006/relationships/hyperlink" Target="http://www.westlaw.com/Browse/Home/KeyNumber/30k3022/View.html?docGuid=I200a9c69e86611e1b60bb297d3d07bc5&amp;originationContext=document&amp;vr=3.0&amp;rs=cblt1.0&amp;transitionType=DocumentItem&amp;contextData=(sc.Search)" TargetMode="External"/><Relationship Id="rId130" Type="http://schemas.openxmlformats.org/officeDocument/2006/relationships/hyperlink" Target="http://www.westlaw.com/Link/Document/FullText?findType=h&amp;pubNum=176284&amp;cite=0135422601&amp;originatingDoc=I200a9c69e86611e1b60bb297d3d07bc5&amp;refType=RQ&amp;originationContext=document&amp;vr=3.0&amp;rs=cblt1.0&amp;transitionType=DocumentItem&amp;contextData=(sc.Search)" TargetMode="External"/><Relationship Id="rId368" Type="http://schemas.openxmlformats.org/officeDocument/2006/relationships/hyperlink" Target="http://www.westlaw.com/Link/Document/FullText?findType=Y&amp;serNum=1994191917&amp;pubNum=0000661&amp;originatingDoc=I200a9c69e86611e1b60bb297d3d07bc5&amp;refType=RP&amp;fi=co_pp_sp_661_1212&amp;originationContext=document&amp;vr=3.0&amp;rs=cblt1.0&amp;transitionType=DocumentItem&amp;contextData=(sc.Search)#co_pp_sp_661_1212" TargetMode="External"/><Relationship Id="rId575" Type="http://schemas.openxmlformats.org/officeDocument/2006/relationships/hyperlink" Target="http://www.westlaw.com/Link/Document/FullText?findType=Y&amp;serNum=1971126502&amp;pubNum=0000661&amp;originatingDoc=I200a9c69e86611e1b60bb297d3d07bc5&amp;refType=RP&amp;fi=co_pp_sp_661_381&amp;originationContext=document&amp;vr=3.0&amp;rs=cblt1.0&amp;transitionType=DocumentItem&amp;contextData=(sc.Search)#co_pp_sp_661_381" TargetMode="External"/><Relationship Id="rId228" Type="http://schemas.openxmlformats.org/officeDocument/2006/relationships/hyperlink" Target="http://www.westlaw.com/Link/Document/FullText?findType=Y&amp;serNum=1996264320&amp;pubNum=661&amp;originatingDoc=I200a9c69e86611e1b60bb297d3d07bc5&amp;refType=RP&amp;fi=co_pp_sp_661_1376&amp;originationContext=document&amp;vr=3.0&amp;rs=cblt1.0&amp;transitionType=DocumentItem&amp;contextData=(sc.Search)#co_pp_sp_661_1376" TargetMode="External"/><Relationship Id="rId435" Type="http://schemas.openxmlformats.org/officeDocument/2006/relationships/hyperlink" Target="http://www.westlaw.com/Link/Document/FullText?findType=L&amp;pubNum=1000522&amp;cite=HISTS174C-71&amp;originatingDoc=I200a9c69e86611e1b60bb297d3d07bc5&amp;refType=LQ&amp;originationContext=document&amp;vr=3.0&amp;rs=cblt1.0&amp;transitionType=DocumentItem&amp;contextData=(sc.Search)" TargetMode="External"/><Relationship Id="rId642" Type="http://schemas.openxmlformats.org/officeDocument/2006/relationships/hyperlink" Target="http://www.westlaw.com/Link/Document/FullText?findType=Y&amp;serNum=2000484474&amp;pubNum=4645&amp;originatingDoc=I200a9c69e86611e1b60bb297d3d07bc5&amp;refType=RP&amp;fi=co_pp_sp_4645_455&amp;originationContext=document&amp;vr=3.0&amp;rs=cblt1.0&amp;transitionType=DocumentItem&amp;contextData=(sc.Search)#co_pp_sp_4645_455" TargetMode="External"/><Relationship Id="rId281" Type="http://schemas.openxmlformats.org/officeDocument/2006/relationships/hyperlink" Target="#co_anchor_F152028428320_1" TargetMode="External"/><Relationship Id="rId502" Type="http://schemas.openxmlformats.org/officeDocument/2006/relationships/hyperlink" Target="http://www.westlaw.com/Link/Document/FullText?findType=L&amp;pubNum=1000522&amp;cite=HISTS174C-12&amp;originatingDoc=I200a9c69e86611e1b60bb297d3d07bc5&amp;refType=LQ&amp;originationContext=document&amp;vr=3.0&amp;rs=cblt1.0&amp;transitionType=DocumentItem&amp;contextData=(sc.Search)" TargetMode="External"/><Relationship Id="rId76" Type="http://schemas.openxmlformats.org/officeDocument/2006/relationships/hyperlink" Target="http://www.westlaw.com/Browse/Home/KeyNumber/405k1846/View.html?docGuid=I200a9c69e86611e1b60bb297d3d07bc5&amp;originationContext=document&amp;vr=3.0&amp;rs=cblt1.0&amp;transitionType=DocumentItem&amp;contextData=(sc.Search)" TargetMode="External"/><Relationship Id="rId141" Type="http://schemas.openxmlformats.org/officeDocument/2006/relationships/hyperlink" Target="https://1.next.westlaw.com/Link/RelatedInformation/Flag?documentGuid=Ic43da8e3f55911d9b386b232635db992&amp;transitionType=InlineKeyCiteFlags&amp;originationContext=docHeaderFlag&amp;Rank=0&amp;ppcid=b4903abd31ad49278102e429cc6fba9b&amp;contextData=(sc.Search)" TargetMode="External"/><Relationship Id="rId379" Type="http://schemas.openxmlformats.org/officeDocument/2006/relationships/hyperlink" Target="http://www.westlaw.com/Link/Document/FullText?findType=Y&amp;serNum=1996264320&amp;originatingDoc=I200a9c69e86611e1b60bb297d3d07bc5&amp;refType=RP&amp;originationContext=document&amp;vr=3.0&amp;rs=cblt1.0&amp;transitionType=DocumentItem&amp;contextData=(sc.Search)" TargetMode="External"/><Relationship Id="rId586"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7" Type="http://schemas.openxmlformats.org/officeDocument/2006/relationships/footer" Target="footer1.xml"/><Relationship Id="rId239" Type="http://schemas.openxmlformats.org/officeDocument/2006/relationships/hyperlink" Target="https://1.next.westlaw.com/Link/RelatedInformation/Flag?documentGuid=Ic8272954f5ac11d983e7e9deff98dc6f&amp;transitionType=InlineKeyCiteFlags&amp;originationContext=docHeaderFlag&amp;Rank=0&amp;ppcid=b4903abd31ad49278102e429cc6fba9b&amp;contextData=(sc.Search)" TargetMode="External"/><Relationship Id="rId446" Type="http://schemas.openxmlformats.org/officeDocument/2006/relationships/hyperlink" Target="http://www.westlaw.com/Link/Document/FullText?findType=L&amp;pubNum=1008193&amp;cite=HIRRCPR72&amp;originatingDoc=I200a9c69e86611e1b60bb297d3d07bc5&amp;refType=LQ&amp;originationContext=document&amp;vr=3.0&amp;rs=cblt1.0&amp;transitionType=DocumentItem&amp;contextData=(sc.Search)" TargetMode="External"/><Relationship Id="rId653"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58730000872b1" TargetMode="External"/><Relationship Id="rId292" Type="http://schemas.openxmlformats.org/officeDocument/2006/relationships/hyperlink" Target="#co_anchor_F182028428320_1" TargetMode="External"/><Relationship Id="rId306" Type="http://schemas.openxmlformats.org/officeDocument/2006/relationships/hyperlink" Target="http://www.westlaw.com/Link/Document/FullText?findType=Y&amp;serNum=2000484474&amp;pubNum=4645&amp;originatingDoc=I200a9c69e86611e1b60bb297d3d07bc5&amp;refType=RP&amp;fi=co_pp_sp_4645_430&amp;originationContext=document&amp;vr=3.0&amp;rs=cblt1.0&amp;transitionType=DocumentItem&amp;contextData=(sc.Search)#co_pp_sp_4645_430" TargetMode="External"/><Relationship Id="rId87" Type="http://schemas.openxmlformats.org/officeDocument/2006/relationships/hyperlink" Target="http://www.westlaw.com/Browse/Home/KeyNumber/405k1840/View.html?docGuid=I200a9c69e86611e1b60bb297d3d07bc5&amp;originationContext=document&amp;vr=3.0&amp;rs=cblt1.0&amp;transitionType=DocumentItem&amp;contextData=(sc.Search)" TargetMode="External"/><Relationship Id="rId513"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597" Type="http://schemas.openxmlformats.org/officeDocument/2006/relationships/hyperlink" Target="https://1.next.westlaw.com/Link/RelatedInformation/Flag?documentGuid=Icb19b7b90c4411d9bc18e8274af85244&amp;transitionType=InlineKeyCiteFlags&amp;originationContext=docHeaderFlag&amp;Rank=0&amp;ppcid=b4903abd31ad49278102e429cc6fba9b&amp;contextData=(sc.Search)" TargetMode="External"/><Relationship Id="rId720"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152" Type="http://schemas.openxmlformats.org/officeDocument/2006/relationships/hyperlink" Target="https://1.next.westlaw.com/Link/RelatedInformation/Flag?documentGuid=Id226ad2ef79811d9bf60c1d57ebc853e&amp;transitionType=InlineKeyCiteFlags&amp;originationContext=docHeaderFlag&amp;Rank=0&amp;ppcid=b4903abd31ad49278102e429cc6fba9b&amp;contextData=(sc.Search)" TargetMode="External"/><Relationship Id="rId457" Type="http://schemas.openxmlformats.org/officeDocument/2006/relationships/hyperlink" Target="https://1.next.westlaw.com/Link/RelatedInformation/Flag?documentGuid=Ib4c99381f59211d9b386b232635db992&amp;transitionType=InlineKeyCiteFlags&amp;originationContext=docHeaderFlag&amp;Rank=0&amp;ppcid=b4903abd31ad49278102e429cc6fba9b&amp;contextData=(sc.Search)" TargetMode="External"/><Relationship Id="rId664" Type="http://schemas.openxmlformats.org/officeDocument/2006/relationships/hyperlink" Target="http://www.westlaw.com/Link/Document/FullText?findType=L&amp;pubNum=1000522&amp;cite=HICNART12S7&amp;originatingDoc=I200a9c69e86611e1b60bb297d3d07bc5&amp;refType=LQ&amp;originationContext=document&amp;vr=3.0&amp;rs=cblt1.0&amp;transitionType=DocumentItem&amp;contextData=(sc.Search)" TargetMode="External"/><Relationship Id="rId14" Type="http://schemas.openxmlformats.org/officeDocument/2006/relationships/hyperlink" Target="#co_anchor_F182028428320_1" TargetMode="External"/><Relationship Id="rId317" Type="http://schemas.openxmlformats.org/officeDocument/2006/relationships/hyperlink" Target="http://www.westlaw.com/Link/Document/FullText?entityType=bdrug&amp;entityId=Ieb643c840ccc11deb055de4196f001f3&amp;originationContext=document&amp;transitionType=DocumentItem&amp;contextData=(sc.Default)&amp;vr=3.0&amp;rs=cblt1.0" TargetMode="External"/><Relationship Id="rId524" Type="http://schemas.openxmlformats.org/officeDocument/2006/relationships/hyperlink" Target="http://www.westlaw.com/Link/Document/FullText?findType=Y&amp;serNum=1982147123&amp;pubNum=661&amp;originatingDoc=I200a9c69e86611e1b60bb297d3d07bc5&amp;refType=RP&amp;fi=co_pp_sp_661_1133&amp;originationContext=document&amp;vr=3.0&amp;rs=cblt1.0&amp;transitionType=DocumentItem&amp;contextData=(sc.Search)#co_pp_sp_661_1133" TargetMode="External"/><Relationship Id="rId731" Type="http://schemas.openxmlformats.org/officeDocument/2006/relationships/hyperlink" Target="https://1.next.westlaw.com/Link/RelatedInformation/Flag?documentGuid=Id4c9cd4e9c1d11d991d0cc6b54f12d4d&amp;transitionType=InlineKeyCiteFlags&amp;originationContext=docHeaderFlag&amp;Rank=0&amp;ppcid=b4903abd31ad49278102e429cc6fba9b&amp;contextData=(sc.Search)" TargetMode="External"/><Relationship Id="rId98" Type="http://schemas.openxmlformats.org/officeDocument/2006/relationships/hyperlink" Target="http://www.westlaw.com/Browse/Home/KeyNumber/405k1846/View.html?docGuid=I200a9c69e86611e1b60bb297d3d07bc5&amp;originationContext=document&amp;vr=3.0&amp;rs=cblt1.0&amp;transitionType=DocumentItem&amp;contextData=(sc.Search)" TargetMode="External"/><Relationship Id="rId163" Type="http://schemas.openxmlformats.org/officeDocument/2006/relationships/hyperlink" Target="#co_anchor_F62028428320_1" TargetMode="External"/><Relationship Id="rId370" Type="http://schemas.openxmlformats.org/officeDocument/2006/relationships/hyperlink" Target="http://www.westlaw.com/Link/Document/FullText?findType=Y&amp;serNum=1972127192&amp;pubNum=0000708&amp;originatingDoc=I200a9c69e86611e1b60bb297d3d07bc5&amp;refType=RP&amp;originationContext=document&amp;vr=3.0&amp;rs=cblt1.0&amp;transitionType=DocumentItem&amp;contextData=(sc.Search)" TargetMode="External"/><Relationship Id="rId230" Type="http://schemas.openxmlformats.org/officeDocument/2006/relationships/hyperlink" Target="http://www.westlaw.com/Link/Document/FullText?findType=Y&amp;serNum=1996264320&amp;originatingDoc=I200a9c69e86611e1b60bb297d3d07bc5&amp;refType=RP&amp;originationContext=document&amp;vr=3.0&amp;rs=cblt1.0&amp;transitionType=DocumentItem&amp;contextData=(sc.Search)" TargetMode="External"/><Relationship Id="rId468"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675" Type="http://schemas.openxmlformats.org/officeDocument/2006/relationships/hyperlink" Target="http://www.westlaw.com/Link/Document/FullText?findType=L&amp;pubNum=1000522&amp;cite=HISTS174C-41&amp;originatingDoc=I200a9c69e86611e1b60bb297d3d07bc5&amp;refType=LQ&amp;originationContext=document&amp;vr=3.0&amp;rs=cblt1.0&amp;transitionType=DocumentItem&amp;contextData=(sc.Search)" TargetMode="External"/><Relationship Id="rId25" Type="http://schemas.openxmlformats.org/officeDocument/2006/relationships/hyperlink" Target="http://www.westlaw.com/Browse/Home/KeyNumber/15A/View.html?docGuid=I200a9c69e86611e1b60bb297d3d07bc5&amp;originationContext=document&amp;vr=3.0&amp;rs=cblt1.0&amp;transitionType=DocumentItem&amp;contextData=(sc.Search)" TargetMode="External"/><Relationship Id="rId328" Type="http://schemas.openxmlformats.org/officeDocument/2006/relationships/hyperlink" Target="http://www.westlaw.com/Link/Document/FullText?findType=Y&amp;serNum=1994191917&amp;pubNum=0000661&amp;originatingDoc=I200a9c69e86611e1b60bb297d3d07bc5&amp;refType=RP&amp;originationContext=document&amp;vr=3.0&amp;rs=cblt1.0&amp;transitionType=DocumentItem&amp;contextData=(sc.Search)" TargetMode="External"/><Relationship Id="rId535"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742"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174" Type="http://schemas.openxmlformats.org/officeDocument/2006/relationships/hyperlink" Target="http://www.westlaw.com/Link/Document/FullText?findType=Y&amp;serNum=1994191917&amp;pubNum=0000661&amp;originatingDoc=I200a9c69e86611e1b60bb297d3d07bc5&amp;refType=RP&amp;fi=co_pp_sp_661_1213&amp;originationContext=document&amp;vr=3.0&amp;rs=cblt1.0&amp;transitionType=DocumentItem&amp;contextData=(sc.Search)#co_pp_sp_661_1213" TargetMode="External"/><Relationship Id="rId381" Type="http://schemas.openxmlformats.org/officeDocument/2006/relationships/hyperlink" Target="http://www.westlaw.com/Link/Document/FullText?findType=L&amp;pubNum=1000522&amp;cite=HISTS174C-41&amp;originatingDoc=I200a9c69e86611e1b60bb297d3d07bc5&amp;refType=SP&amp;originationContext=document&amp;vr=3.0&amp;rs=cblt1.0&amp;transitionType=DocumentItem&amp;contextData=(sc.Search)#co_pp_8b3b0000958a4" TargetMode="External"/><Relationship Id="rId602" Type="http://schemas.openxmlformats.org/officeDocument/2006/relationships/hyperlink" Target="http://www.westlaw.com/Link/Document/FullText?findType=Y&amp;serNum=1977132005&amp;pubNum=0000661&amp;originatingDoc=I200a9c69e86611e1b60bb297d3d07bc5&amp;refType=RP&amp;fi=co_pp_sp_661_735&amp;originationContext=document&amp;vr=3.0&amp;rs=cblt1.0&amp;transitionType=DocumentItem&amp;contextData=(sc.Search)#co_pp_sp_661_735" TargetMode="External"/><Relationship Id="rId241" Type="http://schemas.openxmlformats.org/officeDocument/2006/relationships/hyperlink" Target="http://www.westlaw.com/Link/Document/FullText?findType=Y&amp;serNum=1991152112&amp;pubNum=0000661&amp;originatingDoc=I200a9c69e86611e1b60bb297d3d07bc5&amp;refType=RP&amp;originationContext=document&amp;vr=3.0&amp;rs=cblt1.0&amp;transitionType=DocumentItem&amp;contextData=(sc.Search)" TargetMode="External"/><Relationship Id="rId479"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686" Type="http://schemas.openxmlformats.org/officeDocument/2006/relationships/hyperlink" Target="http://www.westlaw.com/Link/Document/FullText?findType=Y&amp;serNum=1867007849&amp;pubNum=0000393&amp;originatingDoc=I200a9c69e86611e1b60bb297d3d07bc5&amp;refType=RP&amp;fi=co_pp_sp_393_661&amp;originationContext=document&amp;vr=3.0&amp;rs=cblt1.0&amp;transitionType=DocumentItem&amp;contextData=(sc.Search)#co_pp_sp_393_661" TargetMode="External"/><Relationship Id="rId36" Type="http://schemas.openxmlformats.org/officeDocument/2006/relationships/hyperlink" Target="http://www.westlaw.com/Browse/Home/KeyNumber/15Ak1836/View.html?docGuid=I200a9c69e86611e1b60bb297d3d07bc5&amp;originationContext=document&amp;vr=3.0&amp;rs=cblt1.0&amp;transitionType=DocumentItem&amp;contextData=(sc.Search)" TargetMode="External"/><Relationship Id="rId339" Type="http://schemas.openxmlformats.org/officeDocument/2006/relationships/hyperlink" Target="http://www.westlaw.com/Link/Document/FullText?findType=Y&amp;serNum=2000484474&amp;pubNum=4645&amp;originatingDoc=I200a9c69e86611e1b60bb297d3d07bc5&amp;refType=RP&amp;fi=co_pp_sp_4645_455&amp;originationContext=document&amp;vr=3.0&amp;rs=cblt1.0&amp;transitionType=DocumentItem&amp;contextData=(sc.Search)#co_pp_sp_4645_455" TargetMode="External"/><Relationship Id="rId546" Type="http://schemas.openxmlformats.org/officeDocument/2006/relationships/hyperlink" Target="http://www.westlaw.com/Link/Document/FullText?findType=Y&amp;serNum=1983100725&amp;pubNum=661&amp;originatingDoc=I200a9c69e86611e1b60bb297d3d07bc5&amp;refType=RP&amp;fi=co_pp_sp_661_295&amp;originationContext=document&amp;vr=3.0&amp;rs=cblt1.0&amp;transitionType=DocumentItem&amp;contextData=(sc.Search)#co_pp_sp_661_295" TargetMode="External"/><Relationship Id="rId753" Type="http://schemas.openxmlformats.org/officeDocument/2006/relationships/hyperlink" Target="https://1.next.westlaw.com/Link/RelatedInformation/Flag?documentGuid=I95530948f77d11d9bf60c1d57ebc853e&amp;transitionType=InlineKeyCiteFlags&amp;originationContext=docHeaderFlag&amp;Rank=0&amp;ppcid=b4903abd31ad49278102e429cc6fba9b&amp;contextData=(sc.Search)" TargetMode="External"/><Relationship Id="rId101" Type="http://schemas.openxmlformats.org/officeDocument/2006/relationships/hyperlink" Target="http://www.westlaw.com/Link/Document/FullText?findType=L&amp;pubNum=1008199&amp;cite=HIRREVR201&amp;originatingDoc=I200a9c69e86611e1b60bb297d3d07bc5&amp;refType=LQ&amp;originationContext=document&amp;vr=3.0&amp;rs=cblt1.0&amp;transitionType=DocumentItem&amp;contextData=(sc.Search)" TargetMode="External"/><Relationship Id="rId185" Type="http://schemas.openxmlformats.org/officeDocument/2006/relationships/hyperlink" Target="http://www.westlaw.com/Link/Document/FullText?findType=Y&amp;serNum=1972127192&amp;pubNum=0000708&amp;originatingDoc=I200a9c69e86611e1b60bb297d3d07bc5&amp;refType=RP&amp;originationContext=document&amp;vr=3.0&amp;rs=cblt1.0&amp;transitionType=DocumentItem&amp;contextData=(sc.Search)" TargetMode="External"/><Relationship Id="rId406"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392" Type="http://schemas.openxmlformats.org/officeDocument/2006/relationships/hyperlink" Target="http://www.westlaw.com/Link/Document/FullText?findType=L&amp;pubNum=1000522&amp;cite=HISTS174C-63&amp;originatingDoc=I200a9c69e86611e1b60bb297d3d07bc5&amp;refType=LQ&amp;originationContext=document&amp;vr=3.0&amp;rs=cblt1.0&amp;transitionType=DocumentItem&amp;contextData=(sc.Search)" TargetMode="External"/><Relationship Id="rId613" Type="http://schemas.openxmlformats.org/officeDocument/2006/relationships/hyperlink" Target="http://www.westlaw.com/Link/Document/FullText?findType=Y&amp;serNum=2000484474&amp;pubNum=4645&amp;originatingDoc=I200a9c69e86611e1b60bb297d3d07bc5&amp;refType=RP&amp;fi=co_pp_sp_4645_509&amp;originationContext=document&amp;vr=3.0&amp;rs=cblt1.0&amp;transitionType=DocumentItem&amp;contextData=(sc.Search)#co_pp_sp_4645_509" TargetMode="External"/><Relationship Id="rId697" Type="http://schemas.openxmlformats.org/officeDocument/2006/relationships/hyperlink" Target="http://www.westlaw.com/Link/Document/FullText?findType=L&amp;pubNum=1000524&amp;cite=HICNART12S7&amp;originatingDoc=I200a9c69e86611e1b60bb297d3d07bc5&amp;refType=LQ&amp;originationContext=document&amp;vr=3.0&amp;rs=cblt1.0&amp;transitionType=DocumentItem&amp;contextData=(sc.Search)" TargetMode="External"/><Relationship Id="rId252" Type="http://schemas.openxmlformats.org/officeDocument/2006/relationships/hyperlink" Target="https://1.next.westlaw.com/Link/RelatedInformation/Flag?documentGuid=I7516fc2df53611d983e7e9deff98dc6f&amp;transitionType=InlineKeyCiteFlags&amp;originationContext=docHeaderFlag&amp;Rank=0&amp;ppcid=b4903abd31ad49278102e429cc6fba9b&amp;contextData=(sc.Search)" TargetMode="External"/><Relationship Id="rId47" Type="http://schemas.openxmlformats.org/officeDocument/2006/relationships/hyperlink" Target="http://www.westlaw.com/Browse/Home/KeyNumber/92/View.html?docGuid=I200a9c69e86611e1b60bb297d3d07bc5&amp;originationContext=document&amp;vr=3.0&amp;rs=cblt1.0&amp;transitionType=DocumentItem&amp;contextData=(sc.Search)" TargetMode="External"/><Relationship Id="rId112" Type="http://schemas.openxmlformats.org/officeDocument/2006/relationships/hyperlink" Target="http://www.westlaw.com/Browse/Home/KeyNumber/405k1846/View.html?docGuid=I200a9c69e86611e1b60bb297d3d07bc5&amp;originationContext=document&amp;vr=3.0&amp;rs=cblt1.0&amp;transitionType=DocumentItem&amp;contextData=(sc.Search)" TargetMode="External"/><Relationship Id="rId557"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764" Type="http://schemas.openxmlformats.org/officeDocument/2006/relationships/theme" Target="theme/theme1.xml"/><Relationship Id="rId196"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417"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624" Type="http://schemas.openxmlformats.org/officeDocument/2006/relationships/hyperlink" Target="http://www.westlaw.com/Link/Document/FullText?findType=Y&amp;serNum=2000484474&amp;pubNum=0004645&amp;originatingDoc=I200a9c69e86611e1b60bb297d3d07bc5&amp;refType=RP&amp;fi=co_pp_sp_4645_453&amp;originationContext=document&amp;vr=3.0&amp;rs=cblt1.0&amp;transitionType=DocumentItem&amp;contextData=(sc.Search)#co_pp_sp_4645_453" TargetMode="External"/><Relationship Id="rId263" Type="http://schemas.openxmlformats.org/officeDocument/2006/relationships/hyperlink" Target="http://www.westlaw.com/Link/Document/FullText?findType=Y&amp;serNum=2000515562&amp;pubNum=4645&amp;originatingDoc=I200a9c69e86611e1b60bb297d3d07bc5&amp;refType=RP&amp;fi=co_pp_sp_4645_1075&amp;originationContext=document&amp;vr=3.0&amp;rs=cblt1.0&amp;transitionType=DocumentItem&amp;contextData=(sc.Search)#co_pp_sp_4645_1075" TargetMode="External"/><Relationship Id="rId470" Type="http://schemas.openxmlformats.org/officeDocument/2006/relationships/hyperlink" Target="http://www.westlaw.com/Link/Document/FullText?findType=Y&amp;serNum=2000484474&amp;pubNum=4645&amp;originatingDoc=I200a9c69e86611e1b60bb297d3d07bc5&amp;refType=RP&amp;fi=co_pp_sp_4645_422&amp;originationContext=document&amp;vr=3.0&amp;rs=cblt1.0&amp;transitionType=DocumentItem&amp;contextData=(sc.Search)#co_pp_sp_4645_422" TargetMode="External"/><Relationship Id="rId58" Type="http://schemas.openxmlformats.org/officeDocument/2006/relationships/hyperlink" Target="https://1.next.westlaw.com/Link/RelatedInformation/Flag?documentGuid=N373C61C04C5811DDB03786E014444BA4&amp;transitionType=InlineKeyCiteFlags&amp;originationContext=docHeaderFlag&amp;Rank=0&amp;ppcid=b4903abd31ad49278102e429cc6fba9b&amp;contextData=(sc.Search)" TargetMode="External"/><Relationship Id="rId123"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330" Type="http://schemas.openxmlformats.org/officeDocument/2006/relationships/hyperlink" Target="http://www.westlaw.com/Link/Document/FullText?findType=L&amp;pubNum=1000522&amp;cite=HICNART11S7&amp;originatingDoc=I200a9c69e86611e1b60bb297d3d07bc5&amp;refType=LQ&amp;originationContext=document&amp;vr=3.0&amp;rs=cblt1.0&amp;transitionType=DocumentItem&amp;contextData=(sc.Search)" TargetMode="External"/><Relationship Id="rId568" Type="http://schemas.openxmlformats.org/officeDocument/2006/relationships/hyperlink" Target="http://www.westlaw.com/Link/Document/FullText?findType=Y&amp;serNum=1980100907&amp;pubNum=661&amp;originatingDoc=I200a9c69e86611e1b60bb297d3d07bc5&amp;refType=RP&amp;originationContext=document&amp;vr=3.0&amp;rs=cblt1.0&amp;transitionType=DocumentItem&amp;contextData=(sc.Search)" TargetMode="External"/><Relationship Id="rId428"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635"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274"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481" Type="http://schemas.openxmlformats.org/officeDocument/2006/relationships/hyperlink" Target="http://www.westlaw.com/Link/Document/FullText?findType=Y&amp;serNum=2000484474&amp;pubNum=0004645&amp;originatingDoc=I200a9c69e86611e1b60bb297d3d07bc5&amp;refType=RP&amp;fi=co_pp_sp_4645_431&amp;originationContext=document&amp;vr=3.0&amp;rs=cblt1.0&amp;transitionType=DocumentItem&amp;contextData=(sc.Search)#co_pp_sp_4645_431" TargetMode="External"/><Relationship Id="rId702"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69" Type="http://schemas.openxmlformats.org/officeDocument/2006/relationships/hyperlink" Target="http://www.westlaw.com/Browse/Home/KeyNumber/405k1026/View.html?docGuid=I200a9c69e86611e1b60bb297d3d07bc5&amp;originationContext=document&amp;vr=3.0&amp;rs=cblt1.0&amp;transitionType=DocumentItem&amp;contextData=(sc.Search)" TargetMode="External"/><Relationship Id="rId134" Type="http://schemas.openxmlformats.org/officeDocument/2006/relationships/hyperlink" Target="http://www.westlaw.com/Link/Document/FullText?findType=h&amp;pubNum=176284&amp;cite=0400142201&amp;originatingDoc=I200a9c69e86611e1b60bb297d3d07bc5&amp;refType=RQ&amp;originationContext=document&amp;vr=3.0&amp;rs=cblt1.0&amp;transitionType=DocumentItem&amp;contextData=(sc.Search)" TargetMode="External"/><Relationship Id="rId579"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341" Type="http://schemas.openxmlformats.org/officeDocument/2006/relationships/hyperlink" Target="http://www.westlaw.com/Link/Document/FullText?findType=L&amp;pubNum=1000522&amp;cite=HICNART11S7&amp;originatingDoc=I200a9c69e86611e1b60bb297d3d07bc5&amp;refType=LQ&amp;originationContext=document&amp;vr=3.0&amp;rs=cblt1.0&amp;transitionType=DocumentItem&amp;contextData=(sc.Search)" TargetMode="External"/><Relationship Id="rId439" Type="http://schemas.openxmlformats.org/officeDocument/2006/relationships/hyperlink" Target="http://www.westlaw.com/Link/Document/FullText?findType=Y&amp;serNum=1994191917&amp;pubNum=661&amp;originatingDoc=I200a9c69e86611e1b60bb297d3d07bc5&amp;refType=RP&amp;fi=co_pp_sp_661_1210&amp;originationContext=document&amp;vr=3.0&amp;rs=cblt1.0&amp;transitionType=DocumentItem&amp;contextData=(sc.Search)#co_pp_sp_661_1210" TargetMode="External"/><Relationship Id="rId646" Type="http://schemas.openxmlformats.org/officeDocument/2006/relationships/hyperlink" Target="http://www.westlaw.com/Link/Document/FullText?findType=Y&amp;serNum=2000484474&amp;pubNum=4645&amp;originatingDoc=I200a9c69e86611e1b60bb297d3d07bc5&amp;refType=RP&amp;fi=co_pp_sp_4645_454&amp;originationContext=document&amp;vr=3.0&amp;rs=cblt1.0&amp;transitionType=DocumentItem&amp;contextData=(sc.Search)#co_pp_sp_4645_454" TargetMode="External"/><Relationship Id="rId201"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285" Type="http://schemas.openxmlformats.org/officeDocument/2006/relationships/hyperlink" Target="https://1.next.westlaw.com/Link/RelatedInformation/Flag?documentGuid=I16209328f79d11d9b386b232635db992&amp;transitionType=InlineKeyCiteFlags&amp;originationContext=docHeaderFlag&amp;Rank=0&amp;ppcid=b4903abd31ad49278102e429cc6fba9b&amp;contextData=(sc.Search)" TargetMode="External"/><Relationship Id="rId506" Type="http://schemas.openxmlformats.org/officeDocument/2006/relationships/hyperlink" Target="http://www.westlaw.com/Link/Document/FullText?findType=L&amp;pubNum=1000522&amp;cite=HISTS91-14&amp;originatingDoc=I200a9c69e86611e1b60bb297d3d07bc5&amp;refType=LQ&amp;originationContext=document&amp;vr=3.0&amp;rs=cblt1.0&amp;transitionType=DocumentItem&amp;contextData=(sc.Search)" TargetMode="External"/><Relationship Id="rId492" Type="http://schemas.openxmlformats.org/officeDocument/2006/relationships/hyperlink" Target="http://www.westlaw.com/Link/Document/FullText?findType=L&amp;pubNum=1000522&amp;cite=HICNART11S1&amp;originatingDoc=I200a9c69e86611e1b60bb297d3d07bc5&amp;refType=LQ&amp;originationContext=document&amp;vr=3.0&amp;rs=cblt1.0&amp;transitionType=DocumentItem&amp;contextData=(sc.Search)" TargetMode="External"/><Relationship Id="rId713" Type="http://schemas.openxmlformats.org/officeDocument/2006/relationships/hyperlink" Target="http://www.westlaw.com/Link/Document/FullText?findType=Y&amp;serNum=1996264320&amp;originatingDoc=I200a9c69e86611e1b60bb297d3d07bc5&amp;refType=RP&amp;originationContext=document&amp;vr=3.0&amp;rs=cblt1.0&amp;transitionType=DocumentItem&amp;contextData=(sc.Search)" TargetMode="External"/><Relationship Id="rId145" Type="http://schemas.openxmlformats.org/officeDocument/2006/relationships/hyperlink" Target="http://www.westlaw.com/Link/Document/FullText?findType=L&amp;pubNum=1000522&amp;cite=HISTS174C-49&amp;originatingDoc=I200a9c69e86611e1b60bb297d3d07bc5&amp;refType=SP&amp;originationContext=document&amp;vr=3.0&amp;rs=cblt1.0&amp;transitionType=DocumentItem&amp;contextData=(sc.Search)#co_pp_8b3b0000958a4" TargetMode="External"/><Relationship Id="rId352" Type="http://schemas.openxmlformats.org/officeDocument/2006/relationships/hyperlink" Target="http://www.westlaw.com/Link/Document/FullText?findType=Y&amp;serNum=1983100725&amp;pubNum=0000661&amp;originatingDoc=I200a9c69e86611e1b60bb297d3d07bc5&amp;refType=RP&amp;fi=co_pp_sp_661_305&amp;originationContext=document&amp;vr=3.0&amp;rs=cblt1.0&amp;transitionType=DocumentItem&amp;contextData=(sc.Search)#co_pp_sp_661_305" TargetMode="External"/><Relationship Id="rId212" Type="http://schemas.openxmlformats.org/officeDocument/2006/relationships/hyperlink" Target="http://www.westlaw.com/Link/Document/FullText?findType=L&amp;pubNum=1000522&amp;cite=HISTS174C-63&amp;originatingDoc=I200a9c69e86611e1b60bb297d3d07bc5&amp;refType=LQ&amp;originationContext=document&amp;vr=3.0&amp;rs=cblt1.0&amp;transitionType=DocumentItem&amp;contextData=(sc.Search)" TargetMode="External"/><Relationship Id="rId657" Type="http://schemas.openxmlformats.org/officeDocument/2006/relationships/hyperlink" Target="http://www.westlaw.com/Link/Document/FullText?findType=Y&amp;serNum=1982153527&amp;pubNum=0000661&amp;originatingDoc=I200a9c69e86611e1b60bb297d3d07bc5&amp;refType=RP&amp;fi=co_pp_sp_661_879&amp;originationContext=document&amp;vr=3.0&amp;rs=cblt1.0&amp;transitionType=DocumentItem&amp;contextData=(sc.Search)#co_pp_sp_661_879" TargetMode="External"/><Relationship Id="rId296" Type="http://schemas.openxmlformats.org/officeDocument/2006/relationships/hyperlink" Target="http://www.westlaw.com/Link/Document/FullText?findType=Y&amp;serNum=1972124282&amp;pubNum=0000661&amp;originatingDoc=I200a9c69e86611e1b60bb297d3d07bc5&amp;refType=RP&amp;fi=co_pp_sp_661_551&amp;originationContext=document&amp;vr=3.0&amp;rs=cblt1.0&amp;transitionType=DocumentItem&amp;contextData=(sc.Search)#co_pp_sp_661_551" TargetMode="External"/><Relationship Id="rId517"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724" Type="http://schemas.openxmlformats.org/officeDocument/2006/relationships/hyperlink" Target="https://1.next.westlaw.com/Link/RelatedInformation/Flag?documentGuid=N32F4A5F04C5811DDB03786E014444BA4&amp;transitionType=InlineKeyCiteFlags&amp;originationContext=docHeaderFlag&amp;Rank=0&amp;ppcid=b4903abd31ad49278102e429cc6fba9b&amp;contextData=(sc.Search)" TargetMode="External"/><Relationship Id="rId60" Type="http://schemas.openxmlformats.org/officeDocument/2006/relationships/hyperlink" Target="http://www.westlaw.com/Browse/Home/KeyNumber/30/View.html?docGuid=I200a9c69e86611e1b60bb297d3d07bc5&amp;originationContext=document&amp;vr=3.0&amp;rs=cblt1.0&amp;transitionType=DocumentItem&amp;contextData=(sc.Search)" TargetMode="External"/><Relationship Id="rId156" Type="http://schemas.openxmlformats.org/officeDocument/2006/relationships/hyperlink" Target="#co_anchor_F32028428320_1" TargetMode="External"/><Relationship Id="rId363" Type="http://schemas.openxmlformats.org/officeDocument/2006/relationships/hyperlink" Target="http://www.westlaw.com/Link/Document/FullText?findType=Y&amp;serNum=1989060247&amp;pubNum=0000661&amp;originatingDoc=I200a9c69e86611e1b60bb297d3d07bc5&amp;refType=RP&amp;fi=co_pp_sp_661_260&amp;originationContext=document&amp;vr=3.0&amp;rs=cblt1.0&amp;transitionType=DocumentItem&amp;contextData=(sc.Search)#co_pp_sp_661_260" TargetMode="External"/><Relationship Id="rId570" Type="http://schemas.openxmlformats.org/officeDocument/2006/relationships/hyperlink" Target="http://www.westlaw.com/Link/Document/FullText?findType=Y&amp;serNum=1983108688&amp;originatingDoc=I200a9c69e86611e1b60bb297d3d07bc5&amp;refType=RP&amp;originationContext=document&amp;vr=3.0&amp;rs=cblt1.0&amp;transitionType=DocumentItem&amp;contextData=(sc.Search)" TargetMode="External"/><Relationship Id="rId223" Type="http://schemas.openxmlformats.org/officeDocument/2006/relationships/hyperlink" Target="http://www.westlaw.com/Link/Document/FullText?findType=Y&amp;serNum=1996264320&amp;pubNum=0000661&amp;originatingDoc=I200a9c69e86611e1b60bb297d3d07bc5&amp;refType=RP&amp;fi=co_pp_sp_661_1369&amp;originationContext=document&amp;vr=3.0&amp;rs=cblt1.0&amp;transitionType=DocumentItem&amp;contextData=(sc.Search)#co_pp_sp_661_1369" TargetMode="External"/><Relationship Id="rId430" Type="http://schemas.openxmlformats.org/officeDocument/2006/relationships/hyperlink" Target="http://www.westlaw.com/Link/Document/FullText?findType=L&amp;pubNum=1000524&amp;cite=HICNART12S7&amp;originatingDoc=I200a9c69e86611e1b60bb297d3d07bc5&amp;refType=LQ&amp;originationContext=document&amp;vr=3.0&amp;rs=cblt1.0&amp;transitionType=DocumentItem&amp;contextData=(sc.Search)" TargetMode="External"/><Relationship Id="rId668"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18" Type="http://schemas.openxmlformats.org/officeDocument/2006/relationships/hyperlink" Target="http://www.westlaw.com/Browse/Home/KeyNumber/15A/View.html?docGuid=I200a9c69e86611e1b60bb297d3d07bc5&amp;originationContext=document&amp;vr=3.0&amp;rs=cblt1.0&amp;transitionType=DocumentItem&amp;contextData=(sc.Search)" TargetMode="External"/><Relationship Id="rId528"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735" Type="http://schemas.openxmlformats.org/officeDocument/2006/relationships/hyperlink" Target="http://www.westlaw.com/Link/Document/FullText?findType=Y&amp;serNum=1992116314&amp;pubNum=0000708&amp;originatingDoc=I200a9c69e86611e1b60bb297d3d07bc5&amp;refType=RP&amp;originationContext=document&amp;vr=3.0&amp;rs=cblt1.0&amp;transitionType=DocumentItem&amp;contextData=(sc.Search)" TargetMode="External"/><Relationship Id="rId167" Type="http://schemas.openxmlformats.org/officeDocument/2006/relationships/hyperlink" Target="http://www.westlaw.com/Link/Document/FullText?findType=Y&amp;serNum=1994030016&amp;pubNum=0000708&amp;originatingDoc=I200a9c69e86611e1b60bb297d3d07bc5&amp;refType=RP&amp;originationContext=document&amp;vr=3.0&amp;rs=cblt1.0&amp;transitionType=DocumentItem&amp;contextData=(sc.Search)" TargetMode="External"/><Relationship Id="rId374" Type="http://schemas.openxmlformats.org/officeDocument/2006/relationships/hyperlink" Target="http://www.westlaw.com/Link/Document/FullText?findType=Y&amp;serNum=1996264320&amp;pubNum=661&amp;originatingDoc=I200a9c69e86611e1b60bb297d3d07bc5&amp;refType=RP&amp;fi=co_pp_sp_661_1370&amp;originationContext=document&amp;vr=3.0&amp;rs=cblt1.0&amp;transitionType=DocumentItem&amp;contextData=(sc.Search)#co_pp_sp_661_1370" TargetMode="External"/><Relationship Id="rId581" Type="http://schemas.openxmlformats.org/officeDocument/2006/relationships/hyperlink" Target="http://www.westlaw.com/Link/Document/FullText?findType=Y&amp;serNum=1983108688&amp;originatingDoc=I200a9c69e86611e1b60bb297d3d07bc5&amp;refType=RP&amp;originationContext=document&amp;vr=3.0&amp;rs=cblt1.0&amp;transitionType=DocumentItem&amp;contextData=(sc.Search)" TargetMode="External"/><Relationship Id="rId71" Type="http://schemas.openxmlformats.org/officeDocument/2006/relationships/hyperlink" Target="http://www.westlaw.com/Browse/Home/KeyNumber/405k1846/View.html?docGuid=I200a9c69e86611e1b60bb297d3d07bc5&amp;originationContext=document&amp;vr=3.0&amp;rs=cblt1.0&amp;transitionType=DocumentItem&amp;contextData=(sc.Search)" TargetMode="External"/><Relationship Id="rId234" Type="http://schemas.openxmlformats.org/officeDocument/2006/relationships/hyperlink" Target="http://www.westlaw.com/Link/Document/FullText?findType=Y&amp;serNum=2000484474&amp;pubNum=0004645&amp;originatingDoc=I200a9c69e86611e1b60bb297d3d07bc5&amp;refType=RP&amp;fi=co_pp_sp_4645_464&amp;originationContext=document&amp;vr=3.0&amp;rs=cblt1.0&amp;transitionType=DocumentItem&amp;contextData=(sc.Search)#co_pp_sp_4645_464" TargetMode="External"/><Relationship Id="rId679" Type="http://schemas.openxmlformats.org/officeDocument/2006/relationships/hyperlink" Target="http://www.westlaw.com/Link/Document/FullText?findType=L&amp;pubNum=1000522&amp;cite=HISTS174C-42&amp;originatingDoc=I200a9c69e86611e1b60bb297d3d07bc5&amp;refType=LQ&amp;originationContext=document&amp;vr=3.0&amp;rs=cblt1.0&amp;transitionType=DocumentItem&amp;contextData=(sc.Search)" TargetMode="External"/><Relationship Id="rId2" Type="http://schemas.openxmlformats.org/officeDocument/2006/relationships/settings" Target="settings.xml"/><Relationship Id="rId29" Type="http://schemas.openxmlformats.org/officeDocument/2006/relationships/hyperlink" Target="http://www.westlaw.com/Browse/Home/KeyNumber/15A/View.html?docGuid=I200a9c69e86611e1b60bb297d3d07bc5&amp;originationContext=document&amp;vr=3.0&amp;rs=cblt1.0&amp;transitionType=DocumentItem&amp;contextData=(sc.Search)" TargetMode="External"/><Relationship Id="rId441" Type="http://schemas.openxmlformats.org/officeDocument/2006/relationships/image" Target="media/image4.png"/><Relationship Id="rId539" Type="http://schemas.openxmlformats.org/officeDocument/2006/relationships/hyperlink" Target="http://www.westlaw.com/Link/Document/FullText?findType=Y&amp;serNum=2002767704&amp;pubNum=4645&amp;originatingDoc=I200a9c69e86611e1b60bb297d3d07bc5&amp;refType=RP&amp;fi=co_pp_sp_4645_886&amp;originationContext=document&amp;vr=3.0&amp;rs=cblt1.0&amp;transitionType=DocumentItem&amp;contextData=(sc.Search)#co_pp_sp_4645_886" TargetMode="External"/><Relationship Id="rId746" Type="http://schemas.openxmlformats.org/officeDocument/2006/relationships/hyperlink" Target="http://www.westlaw.com/Link/Document/FullText?findType=Y&amp;serNum=2000515562&amp;pubNum=0004645&amp;originatingDoc=I200a9c69e86611e1b60bb297d3d07bc5&amp;refType=RP&amp;fi=co_pp_sp_4645_1072&amp;originationContext=document&amp;vr=3.0&amp;rs=cblt1.0&amp;transitionType=DocumentItem&amp;contextData=(sc.Search)#co_pp_sp_4645_1072" TargetMode="External"/><Relationship Id="rId178" Type="http://schemas.openxmlformats.org/officeDocument/2006/relationships/hyperlink" Target="#co_anchor_F72028428320_1" TargetMode="External"/><Relationship Id="rId301"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816b0000b0934" TargetMode="External"/><Relationship Id="rId82"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385" Type="http://schemas.openxmlformats.org/officeDocument/2006/relationships/hyperlink" Target="http://www.westlaw.com/Link/Document/FullText?findType=Y&amp;serNum=1996264320&amp;pubNum=661&amp;originatingDoc=I200a9c69e86611e1b60bb297d3d07bc5&amp;refType=RP&amp;fi=co_pp_sp_661_1378&amp;originationContext=document&amp;vr=3.0&amp;rs=cblt1.0&amp;transitionType=DocumentItem&amp;contextData=(sc.Search)#co_pp_sp_661_1378" TargetMode="External"/><Relationship Id="rId592" Type="http://schemas.openxmlformats.org/officeDocument/2006/relationships/hyperlink" Target="https://1.next.westlaw.com/Link/RelatedInformation/Flag?documentGuid=Ibe7bfd61f53c11d9bf60c1d57ebc853e&amp;transitionType=InlineKeyCiteFlags&amp;originationContext=docHeaderFlag&amp;Rank=0&amp;ppcid=b4903abd31ad49278102e429cc6fba9b&amp;contextData=(sc.Search)" TargetMode="External"/><Relationship Id="rId606" Type="http://schemas.openxmlformats.org/officeDocument/2006/relationships/hyperlink" Target="http://www.westlaw.com/Link/Document/FullText?findType=Y&amp;serNum=2004616185&amp;pubNum=0004645&amp;originatingDoc=I200a9c69e86611e1b60bb297d3d07bc5&amp;refType=RP&amp;fi=co_pp_sp_4645_669&amp;originationContext=document&amp;vr=3.0&amp;rs=cblt1.0&amp;transitionType=DocumentItem&amp;contextData=(sc.Search)#co_pp_sp_4645_669" TargetMode="External"/><Relationship Id="rId245" Type="http://schemas.openxmlformats.org/officeDocument/2006/relationships/hyperlink" Target="http://www.westlaw.com/Link/Document/FullText?findType=Y&amp;serNum=2000484474&amp;pubNum=0004645&amp;originatingDoc=I200a9c69e86611e1b60bb297d3d07bc5&amp;refType=RP&amp;fi=co_pp_sp_4645_461&amp;originationContext=document&amp;vr=3.0&amp;rs=cblt1.0&amp;transitionType=DocumentItem&amp;contextData=(sc.Search)#co_pp_sp_4645_461" TargetMode="External"/><Relationship Id="rId452"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105" Type="http://schemas.openxmlformats.org/officeDocument/2006/relationships/hyperlink" Target="http://www.westlaw.com/Browse/Home/KeyNumber/405k1846/View.html?docGuid=I200a9c69e86611e1b60bb297d3d07bc5&amp;originationContext=document&amp;vr=3.0&amp;rs=cblt1.0&amp;transitionType=DocumentItem&amp;contextData=(sc.Search)" TargetMode="External"/><Relationship Id="rId312" Type="http://schemas.openxmlformats.org/officeDocument/2006/relationships/hyperlink" Target="http://www.westlaw.com/Link/Document/FullText?findType=Y&amp;serNum=2000484474&amp;pubNum=4645&amp;originatingDoc=I200a9c69e86611e1b60bb297d3d07bc5&amp;refType=RP&amp;fi=co_pp_sp_4645_467&amp;originationContext=document&amp;vr=3.0&amp;rs=cblt1.0&amp;transitionType=DocumentItem&amp;contextData=(sc.Search)#co_pp_sp_4645_467" TargetMode="External"/><Relationship Id="rId757" Type="http://schemas.openxmlformats.org/officeDocument/2006/relationships/hyperlink" Target="http://www.westlaw.com/Link/Document/FullText?findType=Y&amp;serNum=2000484474&amp;pubNum=4645&amp;originatingDoc=I200a9c69e86611e1b60bb297d3d07bc5&amp;refType=RP&amp;fi=co_pp_sp_4645_466&amp;originationContext=document&amp;vr=3.0&amp;rs=cblt1.0&amp;transitionType=DocumentItem&amp;contextData=(sc.Search)#co_pp_sp_4645_466" TargetMode="External"/><Relationship Id="rId93"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89" Type="http://schemas.openxmlformats.org/officeDocument/2006/relationships/hyperlink" Target="http://www.westlaw.com/Link/Document/FullText?findType=Y&amp;serNum=2000484474&amp;pubNum=4645&amp;originatingDoc=I200a9c69e86611e1b60bb297d3d07bc5&amp;refType=RP&amp;fi=co_pp_sp_4645_431&amp;originationContext=document&amp;vr=3.0&amp;rs=cblt1.0&amp;transitionType=DocumentItem&amp;contextData=(sc.Search)#co_pp_sp_4645_431" TargetMode="External"/><Relationship Id="rId396" Type="http://schemas.openxmlformats.org/officeDocument/2006/relationships/hyperlink" Target="http://www.westlaw.com/Link/Document/FullText?findType=L&amp;pubNum=1000522&amp;cite=HISTS174C-63&amp;originatingDoc=I200a9c69e86611e1b60bb297d3d07bc5&amp;refType=LQ&amp;originationContext=document&amp;vr=3.0&amp;rs=cblt1.0&amp;transitionType=DocumentItem&amp;contextData=(sc.Search)" TargetMode="External"/><Relationship Id="rId617" Type="http://schemas.openxmlformats.org/officeDocument/2006/relationships/hyperlink" Target="http://www.westlaw.com/Link/Document/FullText?findType=Y&amp;serNum=2000484474&amp;pubNum=4645&amp;originatingDoc=I200a9c69e86611e1b60bb297d3d07bc5&amp;refType=RP&amp;fi=co_pp_sp_4645_458&amp;originationContext=document&amp;vr=3.0&amp;rs=cblt1.0&amp;transitionType=DocumentItem&amp;contextData=(sc.Search)#co_pp_sp_4645_458" TargetMode="External"/><Relationship Id="rId256" Type="http://schemas.openxmlformats.org/officeDocument/2006/relationships/hyperlink" Target="http://www.westlaw.com/Link/Document/FullText?findType=Y&amp;serNum=1923002459&amp;pubNum=0000393&amp;originatingDoc=I200a9c69e86611e1b60bb297d3d07bc5&amp;refType=RP&amp;fi=co_pp_sp_393_152&amp;originationContext=document&amp;vr=3.0&amp;rs=cblt1.0&amp;transitionType=DocumentItem&amp;contextData=(sc.Search)#co_pp_sp_393_152" TargetMode="External"/><Relationship Id="rId463" Type="http://schemas.openxmlformats.org/officeDocument/2006/relationships/hyperlink" Target="http://www.westlaw.com/Link/Document/FullText?findType=Y&amp;serNum=1994191917&amp;pubNum=661&amp;originatingDoc=I200a9c69e86611e1b60bb297d3d07bc5&amp;refType=RP&amp;fi=co_pp_sp_661_1216&amp;originationContext=document&amp;vr=3.0&amp;rs=cblt1.0&amp;transitionType=DocumentItem&amp;contextData=(sc.Search)#co_pp_sp_661_1216" TargetMode="External"/><Relationship Id="rId670" Type="http://schemas.openxmlformats.org/officeDocument/2006/relationships/hyperlink" Target="http://www.westlaw.com/Link/Document/FullText?findType=Y&amp;serNum=2017654451&amp;pubNum=0004645&amp;originatingDoc=I200a9c69e86611e1b60bb297d3d07bc5&amp;refType=RP&amp;fi=co_pp_sp_4645_610&amp;originationContext=document&amp;vr=3.0&amp;rs=cblt1.0&amp;transitionType=DocumentItem&amp;contextData=(sc.Search)#co_pp_sp_4645_610" TargetMode="External"/><Relationship Id="rId116"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323" Type="http://schemas.openxmlformats.org/officeDocument/2006/relationships/hyperlink" Target="http://www.westlaw.com/Link/Document/FullText?findType=Y&amp;serNum=2004094211&amp;pubNum=4645&amp;originatingDoc=I200a9c69e86611e1b60bb297d3d07bc5&amp;refType=RP&amp;fi=co_pp_sp_4645_685&amp;originationContext=document&amp;vr=3.0&amp;rs=cblt1.0&amp;transitionType=DocumentItem&amp;contextData=(sc.Search)#co_pp_sp_4645_685" TargetMode="External"/><Relationship Id="rId530" Type="http://schemas.openxmlformats.org/officeDocument/2006/relationships/hyperlink" Target="http://www.westlaw.com/Link/Document/FullText?findType=L&amp;pubNum=1000524&amp;cite=HICNART12S7&amp;originatingDoc=I200a9c69e86611e1b60bb297d3d07bc5&amp;refType=LQ&amp;originationContext=document&amp;vr=3.0&amp;rs=cblt1.0&amp;transitionType=DocumentItem&amp;contextData=(sc.Search)" TargetMode="External"/><Relationship Id="rId20" Type="http://schemas.openxmlformats.org/officeDocument/2006/relationships/hyperlink" Target="http://www.westlaw.com/Browse/Home/KeyNumber/15AIV(H)/View.html?docGuid=I200a9c69e86611e1b60bb297d3d07bc5&amp;originationContext=document&amp;vr=3.0&amp;rs=cblt1.0&amp;transitionType=DocumentItem&amp;contextData=(sc.Search)" TargetMode="External"/><Relationship Id="rId628" Type="http://schemas.openxmlformats.org/officeDocument/2006/relationships/hyperlink" Target="http://www.westlaw.com/Link/Document/FullText?findType=L&amp;pubNum=1000522&amp;cite=HISTS174C-71&amp;originatingDoc=I200a9c69e86611e1b60bb297d3d07bc5&amp;refType=LQ&amp;originationContext=document&amp;vr=3.0&amp;rs=cblt1.0&amp;transitionType=DocumentItem&amp;contextData=(sc.Search)" TargetMode="External"/><Relationship Id="rId267" Type="http://schemas.openxmlformats.org/officeDocument/2006/relationships/hyperlink" Target="http://www.westlaw.com/Link/Document/FullText?findType=L&amp;pubNum=1000524&amp;cite=HICNART12S7&amp;originatingDoc=I200a9c69e86611e1b60bb297d3d07bc5&amp;refType=LQ&amp;originationContext=document&amp;vr=3.0&amp;rs=cblt1.0&amp;transitionType=DocumentItem&amp;contextData=(sc.Search)" TargetMode="External"/><Relationship Id="rId474" Type="http://schemas.openxmlformats.org/officeDocument/2006/relationships/hyperlink" Target="http://www.westlaw.com/Link/Document/FullText?findType=Y&amp;serNum=2000484474&amp;pubNum=4645&amp;originatingDoc=I200a9c69e86611e1b60bb297d3d07bc5&amp;refType=RP&amp;fi=co_pp_sp_4645_431&amp;originationContext=document&amp;vr=3.0&amp;rs=cblt1.0&amp;transitionType=DocumentItem&amp;contextData=(sc.Search)#co_pp_sp_4645_431" TargetMode="External"/><Relationship Id="rId127" Type="http://schemas.openxmlformats.org/officeDocument/2006/relationships/hyperlink" Target="http://www.westlaw.com/Link/Document/FullText?findType=h&amp;pubNum=176284&amp;cite=0170703901&amp;originatingDoc=I200a9c69e86611e1b60bb297d3d07bc5&amp;refType=RQ&amp;originationContext=document&amp;vr=3.0&amp;rs=cblt1.0&amp;transitionType=DocumentItem&amp;contextData=(sc.Search)" TargetMode="External"/><Relationship Id="rId681" Type="http://schemas.openxmlformats.org/officeDocument/2006/relationships/hyperlink" Target="http://www.westlaw.com/Link/Document/FullText?findType=L&amp;pubNum=1000522&amp;cite=HISTS174C-41&amp;originatingDoc=I200a9c69e86611e1b60bb297d3d07bc5&amp;refType=LQ&amp;originationContext=document&amp;vr=3.0&amp;rs=cblt1.0&amp;transitionType=DocumentItem&amp;contextData=(sc.Search)" TargetMode="External"/><Relationship Id="rId31" Type="http://schemas.openxmlformats.org/officeDocument/2006/relationships/hyperlink" Target="http://www.westlaw.com/Browse/Home/KeyNumber/15A/View.html?docGuid=I200a9c69e86611e1b60bb297d3d07bc5&amp;originationContext=document&amp;vr=3.0&amp;rs=cblt1.0&amp;transitionType=DocumentItem&amp;contextData=(sc.Search)" TargetMode="External"/><Relationship Id="rId334" Type="http://schemas.openxmlformats.org/officeDocument/2006/relationships/hyperlink" Target="http://www.westlaw.com/Link/Document/FullText?findType=Y&amp;serNum=1973121730&amp;pubNum=0000661&amp;originatingDoc=I200a9c69e86611e1b60bb297d3d07bc5&amp;refType=RP&amp;fi=co_pp_sp_661_1342&amp;originationContext=document&amp;vr=3.0&amp;rs=cblt1.0&amp;transitionType=DocumentItem&amp;contextData=(sc.Search)#co_pp_sp_661_1342" TargetMode="External"/><Relationship Id="rId541" Type="http://schemas.openxmlformats.org/officeDocument/2006/relationships/hyperlink" Target="http://www.westlaw.com/Link/Document/FullText?findType=Y&amp;serNum=1973121730&amp;pubNum=661&amp;originatingDoc=I200a9c69e86611e1b60bb297d3d07bc5&amp;refType=RP&amp;fi=co_pp_sp_661_1339&amp;originationContext=document&amp;vr=3.0&amp;rs=cblt1.0&amp;transitionType=DocumentItem&amp;contextData=(sc.Search)#co_pp_sp_661_1339" TargetMode="External"/><Relationship Id="rId639" Type="http://schemas.openxmlformats.org/officeDocument/2006/relationships/hyperlink" Target="http://www.westlaw.com/Link/Document/FullText?findType=Y&amp;serNum=1984126653&amp;pubNum=735&amp;originatingDoc=I200a9c69e86611e1b60bb297d3d07bc5&amp;refType=RP&amp;fi=co_pp_sp_735_1159&amp;originationContext=document&amp;vr=3.0&amp;rs=cblt1.0&amp;transitionType=DocumentItem&amp;contextData=(sc.Search)#co_pp_sp_735_1159" TargetMode="External"/><Relationship Id="rId4" Type="http://schemas.openxmlformats.org/officeDocument/2006/relationships/footnotes" Target="footnotes.xml"/><Relationship Id="rId180" Type="http://schemas.openxmlformats.org/officeDocument/2006/relationships/hyperlink" Target="https://1.next.westlaw.com/Link/RelatedInformation/Flag?documentGuid=If2738ad9f39711d9bf60c1d57ebc853e&amp;transitionType=InlineKeyCiteFlags&amp;originationContext=docHeaderFlag&amp;Rank=0&amp;ppcid=b4903abd31ad49278102e429cc6fba9b&amp;contextData=(sc.Search)" TargetMode="External"/><Relationship Id="rId236" Type="http://schemas.openxmlformats.org/officeDocument/2006/relationships/hyperlink" Target="http://www.westlaw.com/Link/Document/FullText?findType=Y&amp;serNum=2000484474&amp;pubNum=4645&amp;originatingDoc=I200a9c69e86611e1b60bb297d3d07bc5&amp;refType=RP&amp;fi=co_pp_sp_4645_455&amp;originationContext=document&amp;vr=3.0&amp;rs=cblt1.0&amp;transitionType=DocumentItem&amp;contextData=(sc.Search)#co_pp_sp_4645_455" TargetMode="External"/><Relationship Id="rId278"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816b0000b0934" TargetMode="External"/><Relationship Id="rId401"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443" Type="http://schemas.openxmlformats.org/officeDocument/2006/relationships/hyperlink" Target="http://www.westlaw.com/Link/Document/FullText?findType=Y&amp;serNum=1994197078&amp;originatingDoc=I200a9c69e86611e1b60bb297d3d07bc5&amp;refType=RP&amp;originationContext=document&amp;vr=3.0&amp;rs=cblt1.0&amp;transitionType=DocumentItem&amp;contextData=(sc.Search)" TargetMode="External"/><Relationship Id="rId650"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303"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85"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692" Type="http://schemas.openxmlformats.org/officeDocument/2006/relationships/hyperlink" Target="http://www.westlaw.com/Link/Document/FullText?findType=Y&amp;serNum=1995178469&amp;pubNum=0000661&amp;originatingDoc=I200a9c69e86611e1b60bb297d3d07bc5&amp;refType=RP&amp;fi=co_pp_sp_661_1270&amp;originationContext=document&amp;vr=3.0&amp;rs=cblt1.0&amp;transitionType=DocumentItem&amp;contextData=(sc.Search)#co_pp_sp_661_1270" TargetMode="External"/><Relationship Id="rId706" Type="http://schemas.openxmlformats.org/officeDocument/2006/relationships/hyperlink" Target="http://www.westlaw.com/Link/Document/FullText?findType=L&amp;pubNum=1008193&amp;cite=HIRRCPR72&amp;originatingDoc=I200a9c69e86611e1b60bb297d3d07bc5&amp;refType=LQ&amp;originationContext=document&amp;vr=3.0&amp;rs=cblt1.0&amp;transitionType=DocumentItem&amp;contextData=(sc.Search)" TargetMode="External"/><Relationship Id="rId748" Type="http://schemas.openxmlformats.org/officeDocument/2006/relationships/hyperlink" Target="http://www.westlaw.com/Link/Document/FullText?findType=Y&amp;serNum=1982147123&amp;pubNum=0000661&amp;originatingDoc=I200a9c69e86611e1b60bb297d3d07bc5&amp;refType=RP&amp;fi=co_pp_sp_661_1132&amp;originationContext=document&amp;vr=3.0&amp;rs=cblt1.0&amp;transitionType=DocumentItem&amp;contextData=(sc.Search)#co_pp_sp_661_1132" TargetMode="External"/><Relationship Id="rId42" Type="http://schemas.openxmlformats.org/officeDocument/2006/relationships/hyperlink" Target="http://www.westlaw.com/Link/Document/FullText?findType=L&amp;pubNum=1000524&amp;cite=HICNART1S5&amp;originatingDoc=I200a9c69e86611e1b60bb297d3d07bc5&amp;refType=LQ&amp;originationContext=document&amp;vr=3.0&amp;rs=cblt1.0&amp;transitionType=DocumentItem&amp;contextData=(sc.Search)" TargetMode="External"/><Relationship Id="rId84"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38" Type="http://schemas.openxmlformats.org/officeDocument/2006/relationships/hyperlink" Target="http://www.westlaw.com/Link/Document/FullText?findType=h&amp;pubNum=176284&amp;cite=0433404701&amp;originatingDoc=I200a9c69e86611e1b60bb297d3d07bc5&amp;refType=MC&amp;originationContext=document&amp;vr=3.0&amp;rs=cblt1.0&amp;transitionType=DocumentItem&amp;contextData=(sc.Search)" TargetMode="External"/><Relationship Id="rId345" Type="http://schemas.openxmlformats.org/officeDocument/2006/relationships/hyperlink" Target="http://www.westlaw.com/Link/Document/FullText?findType=Y&amp;serNum=2027858889&amp;pubNum=0004645&amp;originatingDoc=I200a9c69e86611e1b60bb297d3d07bc5&amp;refType=RP&amp;originationContext=document&amp;vr=3.0&amp;rs=cblt1.0&amp;transitionType=DocumentItem&amp;contextData=(sc.Search)" TargetMode="External"/><Relationship Id="rId387" Type="http://schemas.openxmlformats.org/officeDocument/2006/relationships/hyperlink" Target="http://www.westlaw.com/Link/Document/FullText?findType=Y&amp;serNum=1996264320&amp;pubNum=0000661&amp;originatingDoc=I200a9c69e86611e1b60bb297d3d07bc5&amp;refType=RP&amp;fi=co_pp_sp_661_1379&amp;originationContext=document&amp;vr=3.0&amp;rs=cblt1.0&amp;transitionType=DocumentItem&amp;contextData=(sc.Search)#co_pp_sp_661_1379" TargetMode="External"/><Relationship Id="rId510" Type="http://schemas.openxmlformats.org/officeDocument/2006/relationships/hyperlink" Target="http://www.westlaw.com/Link/Document/FullText?findType=Y&amp;serNum=1892180249&amp;pubNum=0000708&amp;originatingDoc=I200a9c69e86611e1b60bb297d3d07bc5&amp;refType=RP&amp;originationContext=document&amp;vr=3.0&amp;rs=cblt1.0&amp;transitionType=DocumentItem&amp;contextData=(sc.Search)" TargetMode="External"/><Relationship Id="rId552" Type="http://schemas.openxmlformats.org/officeDocument/2006/relationships/hyperlink" Target="http://www.westlaw.com/Link/Document/FullText?findType=Y&amp;serNum=1991152112&amp;pubNum=0000661&amp;originatingDoc=I200a9c69e86611e1b60bb297d3d07bc5&amp;refType=RP&amp;fi=co_pp_sp_661_168&amp;originationContext=document&amp;vr=3.0&amp;rs=cblt1.0&amp;transitionType=DocumentItem&amp;contextData=(sc.Search)#co_pp_sp_661_168" TargetMode="External"/><Relationship Id="rId594" Type="http://schemas.openxmlformats.org/officeDocument/2006/relationships/hyperlink" Target="https://1.next.westlaw.com/Link/RelatedInformation/Flag?documentGuid=I2271e208f7cf11d983e7e9deff98dc6f&amp;transitionType=InlineKeyCiteFlags&amp;originationContext=docHeaderFlag&amp;Rank=0&amp;ppcid=b4903abd31ad49278102e429cc6fba9b&amp;contextData=(sc.Search)" TargetMode="External"/><Relationship Id="rId608" Type="http://schemas.openxmlformats.org/officeDocument/2006/relationships/hyperlink" Target="http://www.westlaw.com/Link/Document/FullText?findType=Y&amp;serNum=2004616185&amp;pubNum=0004645&amp;originatingDoc=I200a9c69e86611e1b60bb297d3d07bc5&amp;refType=RP&amp;fi=co_pp_sp_4645_653&amp;originationContext=document&amp;vr=3.0&amp;rs=cblt1.0&amp;transitionType=DocumentItem&amp;contextData=(sc.Search)#co_pp_sp_4645_653" TargetMode="External"/><Relationship Id="rId191"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205" Type="http://schemas.openxmlformats.org/officeDocument/2006/relationships/hyperlink" Target="http://www.westlaw.com/Link/Document/FullText?findType=Y&amp;serNum=1972127192&amp;pubNum=0000708&amp;originatingDoc=I200a9c69e86611e1b60bb297d3d07bc5&amp;refType=RP&amp;originationContext=document&amp;vr=3.0&amp;rs=cblt1.0&amp;transitionType=DocumentItem&amp;contextData=(sc.Search)" TargetMode="External"/><Relationship Id="rId247" Type="http://schemas.openxmlformats.org/officeDocument/2006/relationships/hyperlink" Target="http://www.westlaw.com/Link/Document/FullText?findType=Y&amp;serNum=2000484474&amp;pubNum=4645&amp;originatingDoc=I200a9c69e86611e1b60bb297d3d07bc5&amp;refType=RP&amp;fi=co_pp_sp_4645_460&amp;originationContext=document&amp;vr=3.0&amp;rs=cblt1.0&amp;transitionType=DocumentItem&amp;contextData=(sc.Search)#co_pp_sp_4645_460" TargetMode="External"/><Relationship Id="rId412"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107"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289" Type="http://schemas.openxmlformats.org/officeDocument/2006/relationships/hyperlink" Target="#co_anchor_F172028428320_1" TargetMode="External"/><Relationship Id="rId454" Type="http://schemas.openxmlformats.org/officeDocument/2006/relationships/hyperlink" Target="http://www.westlaw.com/Link/Document/FullText?findType=Y&amp;serNum=1989060247&amp;pubNum=661&amp;originatingDoc=I200a9c69e86611e1b60bb297d3d07bc5&amp;refType=RP&amp;fi=co_pp_sp_661_260&amp;originationContext=document&amp;vr=3.0&amp;rs=cblt1.0&amp;transitionType=DocumentItem&amp;contextData=(sc.Search)#co_pp_sp_661_260" TargetMode="External"/><Relationship Id="rId496" Type="http://schemas.openxmlformats.org/officeDocument/2006/relationships/hyperlink" Target="http://www.westlaw.com/Link/Document/FullText?findType=L&amp;pubNum=1000522&amp;cite=HICNART11S7&amp;originatingDoc=I200a9c69e86611e1b60bb297d3d07bc5&amp;refType=LQ&amp;originationContext=document&amp;vr=3.0&amp;rs=cblt1.0&amp;transitionType=DocumentItem&amp;contextData=(sc.Search)" TargetMode="External"/><Relationship Id="rId661"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717"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759" Type="http://schemas.openxmlformats.org/officeDocument/2006/relationships/hyperlink" Target="http://www.westlaw.com/Link/Document/FullText?findType=Y&amp;serNum=0110655316&amp;pubNum=0001263&amp;originatingDoc=I200a9c69e86611e1b60bb297d3d07bc5&amp;refType=LR&amp;fi=co_pp_sp_1263_46&amp;originationContext=document&amp;vr=3.0&amp;rs=cblt1.0&amp;transitionType=DocumentItem&amp;contextData=(sc.Search)#co_pp_sp_1263_46" TargetMode="External"/><Relationship Id="rId11" Type="http://schemas.openxmlformats.org/officeDocument/2006/relationships/hyperlink" Target="#co_anchor_F132028428320_1" TargetMode="External"/><Relationship Id="rId53" Type="http://schemas.openxmlformats.org/officeDocument/2006/relationships/hyperlink" Target="http://www.westlaw.com/Link/Document/FullText?findType=L&amp;pubNum=1000583&amp;cite=USCOAMENDXIV&amp;originatingDoc=I200a9c69e86611e1b60bb297d3d07bc5&amp;refType=LQ&amp;originationContext=document&amp;vr=3.0&amp;rs=cblt1.0&amp;transitionType=DocumentItem&amp;contextData=(sc.Search)" TargetMode="External"/><Relationship Id="rId149" Type="http://schemas.openxmlformats.org/officeDocument/2006/relationships/hyperlink" Target="https://1.next.westlaw.com/Link/RelatedInformation/Flag?documentGuid=N246514204C5811DDB03786E014444BA4&amp;transitionType=InlineKeyCiteFlags&amp;originationContext=docHeaderFlag&amp;Rank=0&amp;ppcid=b4903abd31ad49278102e429cc6fba9b&amp;contextData=(sc.Search)" TargetMode="External"/><Relationship Id="rId314" Type="http://schemas.openxmlformats.org/officeDocument/2006/relationships/hyperlink" Target="https://1.next.westlaw.com/Link/RelatedInformation/Flag?documentGuid=N20011DC04C5811DDB03786E014444BA4&amp;transitionType=InlineKeyCiteFlags&amp;originationContext=docHeaderFlag&amp;Rank=0&amp;ppcid=b4903abd31ad49278102e429cc6fba9b&amp;contextData=(sc.Search)" TargetMode="External"/><Relationship Id="rId356"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398"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521" Type="http://schemas.openxmlformats.org/officeDocument/2006/relationships/hyperlink" Target="https://1.next.westlaw.com/Link/RelatedInformation/Flag?documentGuid=If273d8f5f39711d9bf60c1d57ebc853e&amp;transitionType=InlineKeyCiteFlags&amp;originationContext=docHeaderFlag&amp;Rank=0&amp;ppcid=b4903abd31ad49278102e429cc6fba9b&amp;contextData=(sc.Search)" TargetMode="External"/><Relationship Id="rId563" Type="http://schemas.openxmlformats.org/officeDocument/2006/relationships/hyperlink" Target="http://www.westlaw.com/Link/Document/FullText?findType=Y&amp;serNum=1980121076&amp;pubNum=661&amp;originatingDoc=I200a9c69e86611e1b60bb297d3d07bc5&amp;refType=RP&amp;originationContext=document&amp;vr=3.0&amp;rs=cblt1.0&amp;transitionType=DocumentItem&amp;contextData=(sc.Search)" TargetMode="External"/><Relationship Id="rId619" Type="http://schemas.openxmlformats.org/officeDocument/2006/relationships/hyperlink" Target="http://www.westlaw.com/Link/Document/FullText?findType=Y&amp;serNum=1983100725&amp;pubNum=0000661&amp;originatingDoc=I200a9c69e86611e1b60bb297d3d07bc5&amp;refType=RP&amp;fi=co_pp_sp_661_311&amp;originationContext=document&amp;vr=3.0&amp;rs=cblt1.0&amp;transitionType=DocumentItem&amp;contextData=(sc.Search)#co_pp_sp_661_311" TargetMode="External"/><Relationship Id="rId95"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60"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216" Type="http://schemas.openxmlformats.org/officeDocument/2006/relationships/hyperlink" Target="http://www.westlaw.com/Link/Document/FullText?findType=Y&amp;serNum=2004378399&amp;pubNum=4645&amp;originatingDoc=I200a9c69e86611e1b60bb297d3d07bc5&amp;refType=RP&amp;fi=co_pp_sp_4645_655&amp;originationContext=document&amp;vr=3.0&amp;rs=cblt1.0&amp;transitionType=DocumentItem&amp;contextData=(sc.Search)#co_pp_sp_4645_655" TargetMode="External"/><Relationship Id="rId423" Type="http://schemas.openxmlformats.org/officeDocument/2006/relationships/hyperlink" Target="http://www.westlaw.com/Link/Document/FullText?findType=L&amp;pubNum=1000522&amp;cite=HISTS7-1&amp;originatingDoc=I200a9c69e86611e1b60bb297d3d07bc5&amp;refType=LQ&amp;originationContext=document&amp;vr=3.0&amp;rs=cblt1.0&amp;transitionType=DocumentItem&amp;contextData=(sc.Search)" TargetMode="External"/><Relationship Id="rId258" Type="http://schemas.openxmlformats.org/officeDocument/2006/relationships/hyperlink" Target="https://1.next.westlaw.com/Link/RelatedInformation/Flag?documentGuid=I0854fb82f55611d99439b076ef9ec4de&amp;transitionType=InlineKeyCiteFlags&amp;originationContext=docHeaderFlag&amp;Rank=0&amp;ppcid=b4903abd31ad49278102e429cc6fba9b&amp;contextData=(sc.Search)" TargetMode="External"/><Relationship Id="rId465"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630" Type="http://schemas.openxmlformats.org/officeDocument/2006/relationships/hyperlink" Target="http://www.westlaw.com/Link/Document/FullText?findType=L&amp;pubNum=1000522&amp;cite=HICNART11S1&amp;originatingDoc=I200a9c69e86611e1b60bb297d3d07bc5&amp;refType=LQ&amp;originationContext=document&amp;vr=3.0&amp;rs=cblt1.0&amp;transitionType=DocumentItem&amp;contextData=(sc.Search)" TargetMode="External"/><Relationship Id="rId672" Type="http://schemas.openxmlformats.org/officeDocument/2006/relationships/hyperlink" Target="http://www.westlaw.com/Link/Document/FullText?findType=Y&amp;serNum=1995178469&amp;pubNum=0000661&amp;originatingDoc=I200a9c69e86611e1b60bb297d3d07bc5&amp;refType=RP&amp;fi=co_pp_sp_661_1252&amp;originationContext=document&amp;vr=3.0&amp;rs=cblt1.0&amp;transitionType=DocumentItem&amp;contextData=(sc.Search)#co_pp_sp_661_1252" TargetMode="External"/><Relationship Id="rId728" Type="http://schemas.openxmlformats.org/officeDocument/2006/relationships/hyperlink" Target="http://www.westlaw.com/Link/Document/FullText?findType=Y&amp;serNum=2006409175&amp;pubNum=0004645&amp;originatingDoc=I200a9c69e86611e1b60bb297d3d07bc5&amp;refType=RP&amp;fi=co_pp_sp_4645_593&amp;originationContext=document&amp;vr=3.0&amp;rs=cblt1.0&amp;transitionType=DocumentItem&amp;contextData=(sc.Search)#co_pp_sp_4645_593" TargetMode="External"/><Relationship Id="rId22" Type="http://schemas.openxmlformats.org/officeDocument/2006/relationships/hyperlink" Target="http://www.westlaw.com/Browse/Home/KeyNumber/15Ak1902/View.html?docGuid=I200a9c69e86611e1b60bb297d3d07bc5&amp;originationContext=document&amp;vr=3.0&amp;rs=cblt1.0&amp;transitionType=DocumentItem&amp;contextData=(sc.Search)" TargetMode="External"/><Relationship Id="rId64" Type="http://schemas.openxmlformats.org/officeDocument/2006/relationships/hyperlink" Target="http://www.westlaw.com/Browse/Home/KeyNumber/30/View.html?docGuid=I200a9c69e86611e1b60bb297d3d07bc5&amp;originationContext=document&amp;vr=3.0&amp;rs=cblt1.0&amp;transitionType=DocumentItem&amp;contextData=(sc.Search)" TargetMode="External"/><Relationship Id="rId118"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325" Type="http://schemas.openxmlformats.org/officeDocument/2006/relationships/hyperlink" Target="http://www.westlaw.com/Link/Document/FullText?findType=Y&amp;serNum=1996264320&amp;pubNum=0000661&amp;originatingDoc=I200a9c69e86611e1b60bb297d3d07bc5&amp;refType=RP&amp;originationContext=document&amp;vr=3.0&amp;rs=cblt1.0&amp;transitionType=DocumentItem&amp;contextData=(sc.Search)" TargetMode="External"/><Relationship Id="rId367" Type="http://schemas.openxmlformats.org/officeDocument/2006/relationships/hyperlink" Target="http://www.westlaw.com/Link/Document/FullText?findType=Y&amp;serNum=2003652546&amp;originatingDoc=I200a9c69e86611e1b60bb297d3d07bc5&amp;refType=RP&amp;originationContext=document&amp;vr=3.0&amp;rs=cblt1.0&amp;transitionType=DocumentItem&amp;contextData=(sc.Search)" TargetMode="External"/><Relationship Id="rId532" Type="http://schemas.openxmlformats.org/officeDocument/2006/relationships/hyperlink" Target="https://1.next.westlaw.com/Link/RelatedInformation/Flag?documentGuid=Ia234cdc4f53d11d9bf60c1d57ebc853e&amp;transitionType=InlineKeyCiteFlags&amp;originationContext=docHeaderFlag&amp;Rank=0&amp;ppcid=b4903abd31ad49278102e429cc6fba9b&amp;contextData=(sc.Search)" TargetMode="External"/><Relationship Id="rId574" Type="http://schemas.openxmlformats.org/officeDocument/2006/relationships/hyperlink" Target="http://www.westlaw.com/Link/Document/FullText?findType=Y&amp;serNum=1971126502&amp;originatingDoc=I200a9c69e86611e1b60bb297d3d07bc5&amp;refType=RP&amp;originationContext=document&amp;vr=3.0&amp;rs=cblt1.0&amp;transitionType=DocumentItem&amp;contextData=(sc.Search)" TargetMode="External"/><Relationship Id="rId171" Type="http://schemas.openxmlformats.org/officeDocument/2006/relationships/hyperlink" Target="http://www.westlaw.com/Link/Document/FullText?findType=L&amp;pubNum=1000522&amp;cite=HISTS91-14&amp;originatingDoc=I200a9c69e86611e1b60bb297d3d07bc5&amp;refType=LQ&amp;originationContext=document&amp;vr=3.0&amp;rs=cblt1.0&amp;transitionType=DocumentItem&amp;contextData=(sc.Search)" TargetMode="External"/><Relationship Id="rId227" Type="http://schemas.openxmlformats.org/officeDocument/2006/relationships/hyperlink" Target="http://www.westlaw.com/Link/Document/FullText?findType=Y&amp;serNum=1996264320&amp;pubNum=0000661&amp;originatingDoc=I200a9c69e86611e1b60bb297d3d07bc5&amp;refType=RP&amp;fi=co_pp_sp_661_1375&amp;originationContext=document&amp;vr=3.0&amp;rs=cblt1.0&amp;transitionType=DocumentItem&amp;contextData=(sc.Search)#co_pp_sp_661_1375" TargetMode="External"/><Relationship Id="rId269" Type="http://schemas.openxmlformats.org/officeDocument/2006/relationships/hyperlink" Target="http://www.westlaw.com/Link/Document/FullText?findType=Y&amp;serNum=2000515562&amp;pubNum=4645&amp;originatingDoc=I200a9c69e86611e1b60bb297d3d07bc5&amp;refType=RP&amp;fi=co_pp_sp_4645_1087&amp;originationContext=document&amp;vr=3.0&amp;rs=cblt1.0&amp;transitionType=DocumentItem&amp;contextData=(sc.Search)#co_pp_sp_4645_1087" TargetMode="External"/><Relationship Id="rId434"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476" Type="http://schemas.openxmlformats.org/officeDocument/2006/relationships/hyperlink" Target="http://www.westlaw.com/Link/Document/FullText?findType=Y&amp;serNum=2000484474&amp;pubNum=4645&amp;originatingDoc=I200a9c69e86611e1b60bb297d3d07bc5&amp;refType=RP&amp;fi=co_pp_sp_4645_431&amp;originationContext=document&amp;vr=3.0&amp;rs=cblt1.0&amp;transitionType=DocumentItem&amp;contextData=(sc.Search)#co_pp_sp_4645_431" TargetMode="External"/><Relationship Id="rId641" Type="http://schemas.openxmlformats.org/officeDocument/2006/relationships/hyperlink" Target="http://www.westlaw.com/Link/Document/FullText?findType=Y&amp;serNum=1984126653&amp;pubNum=735&amp;originatingDoc=I200a9c69e86611e1b60bb297d3d07bc5&amp;refType=RP&amp;fi=co_pp_sp_735_1157&amp;originationContext=document&amp;vr=3.0&amp;rs=cblt1.0&amp;transitionType=DocumentItem&amp;contextData=(sc.Search)#co_pp_sp_735_1157" TargetMode="External"/><Relationship Id="rId683" Type="http://schemas.openxmlformats.org/officeDocument/2006/relationships/hyperlink" Target="http://www.westlaw.com/Link/Document/FullText?findType=L&amp;pubNum=1000522&amp;cite=HISTS7-1&amp;originatingDoc=I200a9c69e86611e1b60bb297d3d07bc5&amp;refType=LQ&amp;originationContext=document&amp;vr=3.0&amp;rs=cblt1.0&amp;transitionType=DocumentItem&amp;contextData=(sc.Search)" TargetMode="External"/><Relationship Id="rId739"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33" Type="http://schemas.openxmlformats.org/officeDocument/2006/relationships/hyperlink" Target="http://www.westlaw.com/Browse/Home/KeyNumber/15A/View.html?docGuid=I200a9c69e86611e1b60bb297d3d07bc5&amp;originationContext=document&amp;vr=3.0&amp;rs=cblt1.0&amp;transitionType=DocumentItem&amp;contextData=(sc.Search)" TargetMode="External"/><Relationship Id="rId129" Type="http://schemas.openxmlformats.org/officeDocument/2006/relationships/hyperlink" Target="http://www.westlaw.com/Link/Document/FullText?findType=h&amp;pubNum=176284&amp;cite=0244393601&amp;originatingDoc=I200a9c69e86611e1b60bb297d3d07bc5&amp;refType=RQ&amp;originationContext=document&amp;vr=3.0&amp;rs=cblt1.0&amp;transitionType=DocumentItem&amp;contextData=(sc.Search)" TargetMode="External"/><Relationship Id="rId280" Type="http://schemas.openxmlformats.org/officeDocument/2006/relationships/hyperlink" Target="#co_anchor_F142028428320_1" TargetMode="External"/><Relationship Id="rId336"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501" Type="http://schemas.openxmlformats.org/officeDocument/2006/relationships/hyperlink" Target="http://www.westlaw.com/Link/Document/FullText?findType=Y&amp;serNum=2014487039&amp;pubNum=0004645&amp;originatingDoc=I200a9c69e86611e1b60bb297d3d07bc5&amp;refType=RP&amp;originationContext=document&amp;vr=3.0&amp;rs=cblt1.0&amp;transitionType=DocumentItem&amp;contextData=(sc.Search)" TargetMode="External"/><Relationship Id="rId543" Type="http://schemas.openxmlformats.org/officeDocument/2006/relationships/hyperlink" Target="http://www.westlaw.com/Link/Document/FullText?findType=Y&amp;serNum=1983100725&amp;pubNum=661&amp;originatingDoc=I200a9c69e86611e1b60bb297d3d07bc5&amp;refType=RP&amp;fi=co_pp_sp_661_295&amp;originationContext=document&amp;vr=3.0&amp;rs=cblt1.0&amp;transitionType=DocumentItem&amp;contextData=(sc.Search)#co_pp_sp_661_295" TargetMode="External"/><Relationship Id="rId75"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40" Type="http://schemas.openxmlformats.org/officeDocument/2006/relationships/hyperlink" Target="http://www.westlaw.com/Link/Document/FullText?findType=h&amp;pubNum=176284&amp;cite=0108333901&amp;originatingDoc=I200a9c69e86611e1b60bb297d3d07bc5&amp;refType=RQ&amp;originationContext=document&amp;vr=3.0&amp;rs=cblt1.0&amp;transitionType=DocumentItem&amp;contextData=(sc.Search)" TargetMode="External"/><Relationship Id="rId182" Type="http://schemas.openxmlformats.org/officeDocument/2006/relationships/hyperlink" Target="https://1.next.westlaw.com/Link/RelatedInformation/Flag?documentGuid=Icc9bf360f77f11d98ac8f235252e36df&amp;transitionType=InlineKeyCiteFlags&amp;originationContext=docHeaderFlag&amp;Rank=0&amp;ppcid=b4903abd31ad49278102e429cc6fba9b&amp;contextData=(sc.Search)" TargetMode="External"/><Relationship Id="rId378" Type="http://schemas.openxmlformats.org/officeDocument/2006/relationships/hyperlink" Target="http://www.westlaw.com/Link/Document/FullText?findType=Y&amp;serNum=1996264320&amp;pubNum=661&amp;originatingDoc=I200a9c69e86611e1b60bb297d3d07bc5&amp;refType=RP&amp;fi=co_pp_sp_661_1370&amp;originationContext=document&amp;vr=3.0&amp;rs=cblt1.0&amp;transitionType=DocumentItem&amp;contextData=(sc.Search)#co_pp_sp_661_1370" TargetMode="External"/><Relationship Id="rId403" Type="http://schemas.openxmlformats.org/officeDocument/2006/relationships/hyperlink" Target="http://www.westlaw.com/Link/Document/FullText?findType=L&amp;pubNum=1000522&amp;cite=HISTS91-14&amp;originatingDoc=I200a9c69e86611e1b60bb297d3d07bc5&amp;refType=SP&amp;originationContext=document&amp;vr=3.0&amp;rs=cblt1.0&amp;transitionType=DocumentItem&amp;contextData=(sc.Search)#co_pp_8b3b0000958a4" TargetMode="External"/><Relationship Id="rId585" Type="http://schemas.openxmlformats.org/officeDocument/2006/relationships/hyperlink" Target="http://www.westlaw.com/Link/Document/FullText?findType=Y&amp;serNum=2000484474&amp;pubNum=4645&amp;originatingDoc=I200a9c69e86611e1b60bb297d3d07bc5&amp;refType=RP&amp;fi=co_pp_sp_4645_454&amp;originationContext=document&amp;vr=3.0&amp;rs=cblt1.0&amp;transitionType=DocumentItem&amp;contextData=(sc.Search)#co_pp_sp_4645_454" TargetMode="External"/><Relationship Id="rId750" Type="http://schemas.openxmlformats.org/officeDocument/2006/relationships/hyperlink" Target="http://www.westlaw.com/Link/Document/FullText?findType=Y&amp;serNum=1979124020&amp;pubNum=0000661&amp;originatingDoc=I200a9c69e86611e1b60bb297d3d07bc5&amp;refType=RP&amp;fi=co_pp_sp_661_1082&amp;originationContext=document&amp;vr=3.0&amp;rs=cblt1.0&amp;transitionType=DocumentItem&amp;contextData=(sc.Search)#co_pp_sp_661_1082" TargetMode="External"/><Relationship Id="rId6" Type="http://schemas.openxmlformats.org/officeDocument/2006/relationships/header" Target="header1.xml"/><Relationship Id="rId238"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45" Type="http://schemas.openxmlformats.org/officeDocument/2006/relationships/hyperlink" Target="http://www.westlaw.com/Link/Document/FullText?findType=L&amp;pubNum=1000522&amp;cite=HISTS603-21.8&amp;originatingDoc=I200a9c69e86611e1b60bb297d3d07bc5&amp;refType=LQ&amp;originationContext=document&amp;vr=3.0&amp;rs=cblt1.0&amp;transitionType=DocumentItem&amp;contextData=(sc.Search)" TargetMode="External"/><Relationship Id="rId487" Type="http://schemas.openxmlformats.org/officeDocument/2006/relationships/hyperlink" Target="http://www.westlaw.com/Link/Document/FullText?findType=Y&amp;serNum=2001697174&amp;pubNum=0004645&amp;originatingDoc=I200a9c69e86611e1b60bb297d3d07bc5&amp;refType=RP&amp;fi=co_pp_sp_4645_925&amp;originationContext=document&amp;vr=3.0&amp;rs=cblt1.0&amp;transitionType=DocumentItem&amp;contextData=(sc.Search)#co_pp_sp_4645_925" TargetMode="External"/><Relationship Id="rId610" Type="http://schemas.openxmlformats.org/officeDocument/2006/relationships/hyperlink" Target="http://www.westlaw.com/Link/Document/FullText?findType=Y&amp;serNum=2000484474&amp;pubNum=4645&amp;originatingDoc=I200a9c69e86611e1b60bb297d3d07bc5&amp;refType=RP&amp;fi=co_pp_sp_4645_454&amp;originationContext=document&amp;vr=3.0&amp;rs=cblt1.0&amp;transitionType=DocumentItem&amp;contextData=(sc.Search)#co_pp_sp_4645_454" TargetMode="External"/><Relationship Id="rId652" Type="http://schemas.openxmlformats.org/officeDocument/2006/relationships/hyperlink" Target="http://www.westlaw.com/Link/Document/FullText?findType=L&amp;pubNum=1000522&amp;cite=HISTS174C-71&amp;originatingDoc=I200a9c69e86611e1b60bb297d3d07bc5&amp;refType=LQ&amp;originationContext=document&amp;vr=3.0&amp;rs=cblt1.0&amp;transitionType=DocumentItem&amp;contextData=(sc.Search)" TargetMode="External"/><Relationship Id="rId694" Type="http://schemas.openxmlformats.org/officeDocument/2006/relationships/hyperlink" Target="http://www.westlaw.com/Link/Document/FullText?findType=Y&amp;serNum=1973125083&amp;pubNum=0000661&amp;originatingDoc=I200a9c69e86611e1b60bb297d3d07bc5&amp;refType=RP&amp;fi=co_pp_sp_661_570&amp;originationContext=document&amp;vr=3.0&amp;rs=cblt1.0&amp;transitionType=DocumentItem&amp;contextData=(sc.Search)#co_pp_sp_661_570" TargetMode="External"/><Relationship Id="rId708"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291" Type="http://schemas.openxmlformats.org/officeDocument/2006/relationships/hyperlink" Target="http://www.westlaw.com/Link/Document/FullText?findType=Y&amp;serNum=2000484474&amp;pubNum=4645&amp;originatingDoc=I200a9c69e86611e1b60bb297d3d07bc5&amp;refType=RP&amp;fi=co_pp_sp_4645_467&amp;originationContext=document&amp;vr=3.0&amp;rs=cblt1.0&amp;transitionType=DocumentItem&amp;contextData=(sc.Search)#co_pp_sp_4645_467" TargetMode="External"/><Relationship Id="rId305" Type="http://schemas.openxmlformats.org/officeDocument/2006/relationships/hyperlink" Target="http://www.westlaw.com/Link/Document/FullText?findType=Y&amp;serNum=2000484474&amp;pubNum=4645&amp;originatingDoc=I200a9c69e86611e1b60bb297d3d07bc5&amp;refType=RP&amp;fi=co_pp_sp_4645_430&amp;originationContext=document&amp;vr=3.0&amp;rs=cblt1.0&amp;transitionType=DocumentItem&amp;contextData=(sc.Search)#co_pp_sp_4645_430" TargetMode="External"/><Relationship Id="rId347" Type="http://schemas.openxmlformats.org/officeDocument/2006/relationships/hyperlink" Target="https://1.next.westlaw.com/Link/RelatedInformation/Flag?documentGuid=I9f2471801b7911dbb0d3b726c66cf290&amp;transitionType=InlineKeyCiteFlags&amp;originationContext=docHeaderFlag&amp;Rank=0&amp;ppcid=b4903abd31ad49278102e429cc6fba9b&amp;contextData=(sc.Search)" TargetMode="External"/><Relationship Id="rId512" Type="http://schemas.openxmlformats.org/officeDocument/2006/relationships/hyperlink" Target="http://www.westlaw.com/Link/Document/FullText?findType=Y&amp;serNum=1892180249&amp;pubNum=708&amp;originatingDoc=I200a9c69e86611e1b60bb297d3d07bc5&amp;refType=RP&amp;originationContext=document&amp;vr=3.0&amp;rs=cblt1.0&amp;transitionType=DocumentItem&amp;contextData=(sc.Search)" TargetMode="External"/><Relationship Id="rId44" Type="http://schemas.openxmlformats.org/officeDocument/2006/relationships/hyperlink" Target="http://www.westlaw.com/Browse/Home/KeyNumber/92k3874(3)/View.html?docGuid=I200a9c69e86611e1b60bb297d3d07bc5&amp;originationContext=document&amp;vr=3.0&amp;rs=cblt1.0&amp;transitionType=DocumentItem&amp;contextData=(sc.Search)" TargetMode="External"/><Relationship Id="rId86"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51" Type="http://schemas.openxmlformats.org/officeDocument/2006/relationships/hyperlink" Target="http://www.westlaw.com/Link/Document/FullText?findType=L&amp;pubNum=1000522&amp;cite=HISTS91-14&amp;originatingDoc=I200a9c69e86611e1b60bb297d3d07bc5&amp;refType=SP&amp;originationContext=document&amp;vr=3.0&amp;rs=cblt1.0&amp;transitionType=DocumentItem&amp;contextData=(sc.Search)#co_pp_16f4000091d86" TargetMode="External"/><Relationship Id="rId389" Type="http://schemas.openxmlformats.org/officeDocument/2006/relationships/hyperlink" Target="http://www.westlaw.com/Link/Document/FullText?findType=L&amp;pubNum=1000522&amp;cite=HICNART11S7&amp;originatingDoc=I200a9c69e86611e1b60bb297d3d07bc5&amp;refType=LQ&amp;originationContext=document&amp;vr=3.0&amp;rs=cblt1.0&amp;transitionType=DocumentItem&amp;contextData=(sc.Search)" TargetMode="External"/><Relationship Id="rId554" Type="http://schemas.openxmlformats.org/officeDocument/2006/relationships/hyperlink" Target="http://www.westlaw.com/Link/Document/FullText?findType=Y&amp;serNum=1983108688&amp;pubNum=0000661&amp;originatingDoc=I200a9c69e86611e1b60bb297d3d07bc5&amp;refType=RP&amp;originationContext=document&amp;vr=3.0&amp;rs=cblt1.0&amp;transitionType=DocumentItem&amp;contextData=(sc.Search)" TargetMode="External"/><Relationship Id="rId596" Type="http://schemas.openxmlformats.org/officeDocument/2006/relationships/hyperlink" Target="http://www.westlaw.com/Link/Document/FullText?findType=Y&amp;serNum=2004616185&amp;pubNum=0004645&amp;originatingDoc=I200a9c69e86611e1b60bb297d3d07bc5&amp;refType=RP&amp;fi=co_pp_sp_4645_653&amp;originationContext=document&amp;vr=3.0&amp;rs=cblt1.0&amp;transitionType=DocumentItem&amp;contextData=(sc.Search)#co_pp_sp_4645_653" TargetMode="External"/><Relationship Id="rId761"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193"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207" Type="http://schemas.openxmlformats.org/officeDocument/2006/relationships/hyperlink" Target="http://www.westlaw.com/Link/Document/FullText?findType=L&amp;pubNum=1000522&amp;cite=HISTS174C-101&amp;originatingDoc=I200a9c69e86611e1b60bb297d3d07bc5&amp;refType=LQ&amp;originationContext=document&amp;vr=3.0&amp;rs=cblt1.0&amp;transitionType=DocumentItem&amp;contextData=(sc.Search)" TargetMode="External"/><Relationship Id="rId249"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14"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456"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498" Type="http://schemas.openxmlformats.org/officeDocument/2006/relationships/hyperlink" Target="http://www.westlaw.com/Link/Document/FullText?findType=L&amp;pubNum=1000522&amp;cite=HICNART11S1&amp;originatingDoc=I200a9c69e86611e1b60bb297d3d07bc5&amp;refType=LQ&amp;originationContext=document&amp;vr=3.0&amp;rs=cblt1.0&amp;transitionType=DocumentItem&amp;contextData=(sc.Search)" TargetMode="External"/><Relationship Id="rId621" Type="http://schemas.openxmlformats.org/officeDocument/2006/relationships/hyperlink" Target="http://www.westlaw.com/Link/Document/FullText?findType=Y&amp;serNum=2002328833&amp;pubNum=0004645&amp;originatingDoc=I200a9c69e86611e1b60bb297d3d07bc5&amp;refType=RP&amp;fi=co_pp_sp_4645_743&amp;originationContext=document&amp;vr=3.0&amp;rs=cblt1.0&amp;transitionType=DocumentItem&amp;contextData=(sc.Search)#co_pp_sp_4645_743" TargetMode="External"/><Relationship Id="rId663"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13" Type="http://schemas.openxmlformats.org/officeDocument/2006/relationships/hyperlink" Target="#co_anchor_F172028428320_1" TargetMode="External"/><Relationship Id="rId109"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260" Type="http://schemas.openxmlformats.org/officeDocument/2006/relationships/hyperlink" Target="http://www.westlaw.com/Link/Document/FullText?findType=Y&amp;serNum=2000515562&amp;pubNum=4645&amp;originatingDoc=I200a9c69e86611e1b60bb297d3d07bc5&amp;refType=RP&amp;fi=co_pp_sp_4645_1070&amp;originationContext=document&amp;vr=3.0&amp;rs=cblt1.0&amp;transitionType=DocumentItem&amp;contextData=(sc.Search)#co_pp_sp_4645_1070" TargetMode="External"/><Relationship Id="rId316" Type="http://schemas.openxmlformats.org/officeDocument/2006/relationships/hyperlink" Target="#co_anchor_F212028428320_1" TargetMode="External"/><Relationship Id="rId523" Type="http://schemas.openxmlformats.org/officeDocument/2006/relationships/hyperlink" Target="http://www.westlaw.com/Link/Document/FullText?findType=Y&amp;serNum=1982147123&amp;pubNum=661&amp;originatingDoc=I200a9c69e86611e1b60bb297d3d07bc5&amp;refType=RP&amp;fi=co_pp_sp_661_1132&amp;originationContext=document&amp;vr=3.0&amp;rs=cblt1.0&amp;transitionType=DocumentItem&amp;contextData=(sc.Search)#co_pp_sp_661_1132" TargetMode="External"/><Relationship Id="rId719" Type="http://schemas.openxmlformats.org/officeDocument/2006/relationships/hyperlink" Target="http://www.westlaw.com/Link/Document/FullText?findType=Y&amp;serNum=1996264320&amp;originatingDoc=I200a9c69e86611e1b60bb297d3d07bc5&amp;refType=RP&amp;originationContext=document&amp;vr=3.0&amp;rs=cblt1.0&amp;transitionType=DocumentItem&amp;contextData=(sc.Search)" TargetMode="External"/><Relationship Id="rId55" Type="http://schemas.openxmlformats.org/officeDocument/2006/relationships/hyperlink" Target="https://1.next.westlaw.com/Link/RelatedInformation/Flag?documentGuid=N34EF16604C5811DDB03786E014444BA4&amp;transitionType=InlineKeyCiteFlags&amp;originationContext=docHeaderFlag&amp;Rank=0&amp;ppcid=b4903abd31ad49278102e429cc6fba9b&amp;contextData=(sc.Search)" TargetMode="External"/><Relationship Id="rId97"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20"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816b0000b0934" TargetMode="External"/><Relationship Id="rId358" Type="http://schemas.openxmlformats.org/officeDocument/2006/relationships/hyperlink" Target="http://www.westlaw.com/Link/Document/FullText?findType=L&amp;pubNum=1000522&amp;cite=HISTS91-14&amp;originatingDoc=I200a9c69e86611e1b60bb297d3d07bc5&amp;refType=LQ&amp;originationContext=document&amp;vr=3.0&amp;rs=cblt1.0&amp;transitionType=DocumentItem&amp;contextData=(sc.Search)" TargetMode="External"/><Relationship Id="rId565" Type="http://schemas.openxmlformats.org/officeDocument/2006/relationships/hyperlink" Target="http://www.westlaw.com/Link/Document/FullText?findType=Y&amp;serNum=1971126502&amp;pubNum=661&amp;originatingDoc=I200a9c69e86611e1b60bb297d3d07bc5&amp;refType=RP&amp;originationContext=document&amp;vr=3.0&amp;rs=cblt1.0&amp;transitionType=DocumentItem&amp;contextData=(sc.Search)" TargetMode="External"/><Relationship Id="rId730" Type="http://schemas.openxmlformats.org/officeDocument/2006/relationships/hyperlink" Target="http://www.westlaw.com/Link/Document/FullText?findType=Y&amp;serNum=2001697174&amp;pubNum=0004645&amp;originatingDoc=I200a9c69e86611e1b60bb297d3d07bc5&amp;refType=RP&amp;fi=co_pp_sp_4645_925&amp;originationContext=document&amp;vr=3.0&amp;rs=cblt1.0&amp;transitionType=DocumentItem&amp;contextData=(sc.Search)#co_pp_sp_4645_925" TargetMode="External"/><Relationship Id="rId162" Type="http://schemas.openxmlformats.org/officeDocument/2006/relationships/hyperlink" Target="http://www.westlaw.com/Link/Document/FullText?findType=Y&amp;serNum=2004094211&amp;pubNum=4645&amp;originatingDoc=I200a9c69e86611e1b60bb297d3d07bc5&amp;refType=RP&amp;fi=co_pp_sp_4645_685&amp;originationContext=document&amp;vr=3.0&amp;rs=cblt1.0&amp;transitionType=DocumentItem&amp;contextData=(sc.Search)#co_pp_sp_4645_685" TargetMode="External"/><Relationship Id="rId218"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25" Type="http://schemas.openxmlformats.org/officeDocument/2006/relationships/hyperlink" Target="http://www.westlaw.com/Link/Document/FullText?findType=L&amp;pubNum=1000522&amp;cite=HICNART12S7&amp;originatingDoc=I200a9c69e86611e1b60bb297d3d07bc5&amp;refType=LQ&amp;originationContext=document&amp;vr=3.0&amp;rs=cblt1.0&amp;transitionType=DocumentItem&amp;contextData=(sc.Search)" TargetMode="External"/><Relationship Id="rId467" Type="http://schemas.openxmlformats.org/officeDocument/2006/relationships/hyperlink" Target="http://www.westlaw.com/Link/Document/FullText?findType=Y&amp;serNum=1994191917&amp;pubNum=661&amp;originatingDoc=I200a9c69e86611e1b60bb297d3d07bc5&amp;refType=RP&amp;fi=co_pp_sp_661_1216&amp;originationContext=document&amp;vr=3.0&amp;rs=cblt1.0&amp;transitionType=DocumentItem&amp;contextData=(sc.Search)#co_pp_sp_661_1216" TargetMode="External"/><Relationship Id="rId632"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271" Type="http://schemas.openxmlformats.org/officeDocument/2006/relationships/hyperlink" Target="http://www.westlaw.com/Link/Document/FullText?findType=Y&amp;serNum=2000515562&amp;pubNum=4645&amp;originatingDoc=I200a9c69e86611e1b60bb297d3d07bc5&amp;refType=RP&amp;fi=co_pp_sp_4645_1084&amp;originationContext=document&amp;vr=3.0&amp;rs=cblt1.0&amp;transitionType=DocumentItem&amp;contextData=(sc.Search)#co_pp_sp_4645_1084" TargetMode="External"/><Relationship Id="rId674" Type="http://schemas.openxmlformats.org/officeDocument/2006/relationships/hyperlink" Target="http://www.westlaw.com/Link/Document/FullText?findType=L&amp;pubNum=1000546&amp;cite=USCOAMENDV&amp;originatingDoc=I200a9c69e86611e1b60bb297d3d07bc5&amp;refType=LQ&amp;originationContext=document&amp;vr=3.0&amp;rs=cblt1.0&amp;transitionType=DocumentItem&amp;contextData=(sc.Search)" TargetMode="External"/><Relationship Id="rId24" Type="http://schemas.openxmlformats.org/officeDocument/2006/relationships/hyperlink" Target="http://www.westlaw.com/Browse/Home/KeyNumber/15Ak1820/View.html?docGuid=I200a9c69e86611e1b60bb297d3d07bc5&amp;originationContext=document&amp;vr=3.0&amp;rs=cblt1.0&amp;transitionType=DocumentItem&amp;contextData=(sc.Search)" TargetMode="External"/><Relationship Id="rId66" Type="http://schemas.openxmlformats.org/officeDocument/2006/relationships/hyperlink" Target="http://www.westlaw.com/Browse/Home/KeyNumber/30/View.html?docGuid=I200a9c69e86611e1b60bb297d3d07bc5&amp;originationContext=document&amp;vr=3.0&amp;rs=cblt1.0&amp;transitionType=DocumentItem&amp;contextData=(sc.Search)" TargetMode="External"/><Relationship Id="rId131" Type="http://schemas.openxmlformats.org/officeDocument/2006/relationships/hyperlink" Target="http://www.westlaw.com/Link/Document/FullText?findType=h&amp;pubNum=176284&amp;cite=0327226401&amp;originatingDoc=I200a9c69e86611e1b60bb297d3d07bc5&amp;refType=RQ&amp;originationContext=document&amp;vr=3.0&amp;rs=cblt1.0&amp;transitionType=DocumentItem&amp;contextData=(sc.Search)" TargetMode="External"/><Relationship Id="rId327" Type="http://schemas.openxmlformats.org/officeDocument/2006/relationships/hyperlink" Target="http://www.westlaw.com/Link/Document/FullText?findType=L&amp;pubNum=1000522&amp;cite=HICNART12S7&amp;originatingDoc=I200a9c69e86611e1b60bb297d3d07bc5&amp;refType=LQ&amp;originationContext=document&amp;vr=3.0&amp;rs=cblt1.0&amp;transitionType=DocumentItem&amp;contextData=(sc.Search)" TargetMode="External"/><Relationship Id="rId369" Type="http://schemas.openxmlformats.org/officeDocument/2006/relationships/hyperlink" Target="http://www.westlaw.com/Link/Document/FullText?findType=Y&amp;serNum=2004378399&amp;pubNum=0004645&amp;originatingDoc=I200a9c69e86611e1b60bb297d3d07bc5&amp;refType=RP&amp;fi=co_pp_sp_4645_655&amp;originationContext=document&amp;vr=3.0&amp;rs=cblt1.0&amp;transitionType=DocumentItem&amp;contextData=(sc.Search)#co_pp_sp_4645_655" TargetMode="External"/><Relationship Id="rId534"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576" Type="http://schemas.openxmlformats.org/officeDocument/2006/relationships/hyperlink" Target="http://www.westlaw.com/Link/Document/FullText?findType=Y&amp;serNum=1971126502&amp;pubNum=0000661&amp;originatingDoc=I200a9c69e86611e1b60bb297d3d07bc5&amp;refType=RP&amp;fi=co_pp_sp_661_381&amp;originationContext=document&amp;vr=3.0&amp;rs=cblt1.0&amp;transitionType=DocumentItem&amp;contextData=(sc.Search)#co_pp_sp_661_381" TargetMode="External"/><Relationship Id="rId741" Type="http://schemas.openxmlformats.org/officeDocument/2006/relationships/hyperlink" Target="http://www.westlaw.com/Link/Document/FullText?findType=Y&amp;serNum=1994191917&amp;pubNum=661&amp;originatingDoc=I200a9c69e86611e1b60bb297d3d07bc5&amp;refType=RP&amp;fi=co_pp_sp_661_1216&amp;originationContext=document&amp;vr=3.0&amp;rs=cblt1.0&amp;transitionType=DocumentItem&amp;contextData=(sc.Search)#co_pp_sp_661_1216" TargetMode="External"/><Relationship Id="rId173" Type="http://schemas.openxmlformats.org/officeDocument/2006/relationships/hyperlink" Target="https://1.next.westlaw.com/Link/RelatedInformation/Flag?documentGuid=I18087012f5a711d9bf60c1d57ebc853e&amp;transitionType=InlineKeyCiteFlags&amp;originationContext=docHeaderFlag&amp;Rank=0&amp;ppcid=b4903abd31ad49278102e429cc6fba9b&amp;contextData=(sc.Search)" TargetMode="External"/><Relationship Id="rId229" Type="http://schemas.openxmlformats.org/officeDocument/2006/relationships/hyperlink" Target="http://www.westlaw.com/Link/Document/FullText?findType=Y&amp;serNum=1996264320&amp;originatingDoc=I200a9c69e86611e1b60bb297d3d07bc5&amp;refType=RP&amp;originationContext=document&amp;vr=3.0&amp;rs=cblt1.0&amp;transitionType=DocumentItem&amp;contextData=(sc.Search)" TargetMode="External"/><Relationship Id="rId380" Type="http://schemas.openxmlformats.org/officeDocument/2006/relationships/hyperlink" Target="http://www.westlaw.com/Link/Document/FullText?findType=Y&amp;serNum=1996264320&amp;originatingDoc=I200a9c69e86611e1b60bb297d3d07bc5&amp;refType=RP&amp;originationContext=document&amp;vr=3.0&amp;rs=cblt1.0&amp;transitionType=DocumentItem&amp;contextData=(sc.Search)" TargetMode="External"/><Relationship Id="rId436" Type="http://schemas.openxmlformats.org/officeDocument/2006/relationships/hyperlink" Target="http://www.westlaw.com/Link/Document/FullText?findType=L&amp;pubNum=1000522&amp;cite=HICNART12S7&amp;originatingDoc=I200a9c69e86611e1b60bb297d3d07bc5&amp;refType=LQ&amp;originationContext=document&amp;vr=3.0&amp;rs=cblt1.0&amp;transitionType=DocumentItem&amp;contextData=(sc.Search)" TargetMode="External"/><Relationship Id="rId601" Type="http://schemas.openxmlformats.org/officeDocument/2006/relationships/hyperlink" Target="https://1.next.westlaw.com/Link/RelatedInformation/Flag?documentGuid=Ie4f104d0f7cc11d99439b076ef9ec4de&amp;transitionType=InlineKeyCiteFlags&amp;originationContext=docHeaderFlag&amp;Rank=0&amp;ppcid=b4903abd31ad49278102e429cc6fba9b&amp;contextData=(sc.Search)" TargetMode="External"/><Relationship Id="rId643" Type="http://schemas.openxmlformats.org/officeDocument/2006/relationships/hyperlink" Target="http://www.westlaw.com/Link/Document/FullText?findType=Y&amp;serNum=2000484474&amp;pubNum=4645&amp;originatingDoc=I200a9c69e86611e1b60bb297d3d07bc5&amp;refType=RP&amp;fi=co_pp_sp_4645_451&amp;originationContext=document&amp;vr=3.0&amp;rs=cblt1.0&amp;transitionType=DocumentItem&amp;contextData=(sc.Search)#co_pp_sp_4645_451" TargetMode="External"/><Relationship Id="rId240" Type="http://schemas.openxmlformats.org/officeDocument/2006/relationships/hyperlink" Target="http://www.westlaw.com/Link/Document/FullText?findType=Y&amp;serNum=1991152112&amp;pubNum=0000661&amp;originatingDoc=I200a9c69e86611e1b60bb297d3d07bc5&amp;refType=RP&amp;fi=co_pp_sp_661_168&amp;originationContext=document&amp;vr=3.0&amp;rs=cblt1.0&amp;transitionType=DocumentItem&amp;contextData=(sc.Search)#co_pp_sp_661_168" TargetMode="External"/><Relationship Id="rId478" Type="http://schemas.openxmlformats.org/officeDocument/2006/relationships/hyperlink" Target="http://www.westlaw.com/Link/Document/FullText?findType=Y&amp;serNum=2000484474&amp;pubNum=4645&amp;originatingDoc=I200a9c69e86611e1b60bb297d3d07bc5&amp;refType=RP&amp;fi=co_pp_sp_4645_431&amp;originationContext=document&amp;vr=3.0&amp;rs=cblt1.0&amp;transitionType=DocumentItem&amp;contextData=(sc.Search)#co_pp_sp_4645_431" TargetMode="External"/><Relationship Id="rId685" Type="http://schemas.openxmlformats.org/officeDocument/2006/relationships/hyperlink" Target="http://www.westlaw.com/Link/Document/FullText?findType=L&amp;pubNum=1000522&amp;cite=HISTS7-1&amp;originatingDoc=I200a9c69e86611e1b60bb297d3d07bc5&amp;refType=LQ&amp;originationContext=document&amp;vr=3.0&amp;rs=cblt1.0&amp;transitionType=DocumentItem&amp;contextData=(sc.Search)" TargetMode="External"/><Relationship Id="rId35" Type="http://schemas.openxmlformats.org/officeDocument/2006/relationships/hyperlink" Target="http://www.westlaw.com/Browse/Home/KeyNumber/15A/View.html?docGuid=I200a9c69e86611e1b60bb297d3d07bc5&amp;originationContext=document&amp;vr=3.0&amp;rs=cblt1.0&amp;transitionType=DocumentItem&amp;contextData=(sc.Search)" TargetMode="External"/><Relationship Id="rId77" Type="http://schemas.openxmlformats.org/officeDocument/2006/relationships/hyperlink" Target="https://1.next.westlaw.com/Link/RelatedInformation/Flag?documentGuid=N2107DF604C5811DDB03786E014444BA4&amp;transitionType=InlineKeyCiteFlags&amp;originationContext=docHeaderFlag&amp;Rank=0&amp;ppcid=b4903abd31ad49278102e429cc6fba9b&amp;contextData=(sc.Search)" TargetMode="External"/><Relationship Id="rId100" Type="http://schemas.openxmlformats.org/officeDocument/2006/relationships/hyperlink" Target="http://www.westlaw.com/Browse/Home/KeyNumber/405k1839/View.html?docGuid=I200a9c69e86611e1b60bb297d3d07bc5&amp;originationContext=document&amp;vr=3.0&amp;rs=cblt1.0&amp;transitionType=DocumentItem&amp;contextData=(sc.Search)" TargetMode="External"/><Relationship Id="rId282" Type="http://schemas.openxmlformats.org/officeDocument/2006/relationships/hyperlink" Target="#co_anchor_F162028428320_1" TargetMode="External"/><Relationship Id="rId338"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503" Type="http://schemas.openxmlformats.org/officeDocument/2006/relationships/hyperlink" Target="http://www.westlaw.com/Link/Document/FullText?findType=Y&amp;serNum=2000484474&amp;pubNum=0004645&amp;originatingDoc=I200a9c69e86611e1b60bb297d3d07bc5&amp;refType=RP&amp;fi=co_pp_sp_4645_431&amp;originationContext=document&amp;vr=3.0&amp;rs=cblt1.0&amp;transitionType=DocumentItem&amp;contextData=(sc.Search)#co_pp_sp_4645_431" TargetMode="External"/><Relationship Id="rId545" Type="http://schemas.openxmlformats.org/officeDocument/2006/relationships/hyperlink" Target="http://www.westlaw.com/Link/Document/FullText?findType=Y&amp;serNum=1983100725&amp;originatingDoc=I200a9c69e86611e1b60bb297d3d07bc5&amp;refType=RP&amp;originationContext=document&amp;vr=3.0&amp;rs=cblt1.0&amp;transitionType=DocumentItem&amp;contextData=(sc.Search)" TargetMode="External"/><Relationship Id="rId587" Type="http://schemas.openxmlformats.org/officeDocument/2006/relationships/hyperlink" Target="http://www.westlaw.com/Link/Document/FullText?findType=Y&amp;serNum=2000484474&amp;pubNum=4645&amp;originatingDoc=I200a9c69e86611e1b60bb297d3d07bc5&amp;refType=RP&amp;fi=co_pp_sp_4645_455&amp;originationContext=document&amp;vr=3.0&amp;rs=cblt1.0&amp;transitionType=DocumentItem&amp;contextData=(sc.Search)#co_pp_sp_4645_455" TargetMode="External"/><Relationship Id="rId710"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752" Type="http://schemas.openxmlformats.org/officeDocument/2006/relationships/hyperlink" Target="http://www.westlaw.com/Link/Document/FullText?findType=Y&amp;serNum=1971122416&amp;pubNum=0000661&amp;originatingDoc=I200a9c69e86611e1b60bb297d3d07bc5&amp;refType=RP&amp;fi=co_pp_sp_661_798&amp;originationContext=document&amp;vr=3.0&amp;rs=cblt1.0&amp;transitionType=DocumentItem&amp;contextData=(sc.Search)#co_pp_sp_661_798" TargetMode="External"/><Relationship Id="rId8" Type="http://schemas.openxmlformats.org/officeDocument/2006/relationships/hyperlink" Target="http://www.westlaw.com/Link/Document/FullText?findType=h&amp;pubNum=176284&amp;cite=0108333901&amp;originatingDoc=I200a9c69e86611e1b60bb297d3d07bc5&amp;refType=RQ&amp;originationContext=document&amp;vr=3.0&amp;rs=cblt1.0&amp;transitionType=DocumentItem&amp;contextData=(sc.Search)" TargetMode="External"/><Relationship Id="rId142" Type="http://schemas.openxmlformats.org/officeDocument/2006/relationships/hyperlink" Target="http://www.westlaw.com/Link/Document/FullText?findType=Y&amp;serNum=2000484474&amp;pubNum=0004645&amp;originatingDoc=I200a9c69e86611e1b60bb297d3d07bc5&amp;refType=RP&amp;originationContext=document&amp;vr=3.0&amp;rs=cblt1.0&amp;transitionType=DocumentItem&amp;contextData=(sc.Search)" TargetMode="External"/><Relationship Id="rId184" Type="http://schemas.openxmlformats.org/officeDocument/2006/relationships/hyperlink" Target="https://1.next.westlaw.com/Link/RelatedInformation/Flag?documentGuid=Id63ce6aa99eb11d9bdd1cfdd544ca3a4&amp;transitionType=InlineKeyCiteFlags&amp;originationContext=docHeaderFlag&amp;Rank=0&amp;ppcid=b4903abd31ad49278102e429cc6fba9b&amp;contextData=(sc.Search)" TargetMode="External"/><Relationship Id="rId391"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405" Type="http://schemas.openxmlformats.org/officeDocument/2006/relationships/hyperlink" Target="http://www.westlaw.com/Link/Document/FullText?findType=L&amp;pubNum=1000522&amp;cite=HISTS174C-63&amp;originatingDoc=I200a9c69e86611e1b60bb297d3d07bc5&amp;refType=LQ&amp;originationContext=document&amp;vr=3.0&amp;rs=cblt1.0&amp;transitionType=DocumentItem&amp;contextData=(sc.Search)" TargetMode="External"/><Relationship Id="rId447" Type="http://schemas.openxmlformats.org/officeDocument/2006/relationships/hyperlink" Target="http://www.westlaw.com/Link/Document/FullText?findType=Y&amp;serNum=1994197078&amp;originatingDoc=I200a9c69e86611e1b60bb297d3d07bc5&amp;refType=RP&amp;originationContext=document&amp;vr=3.0&amp;rs=cblt1.0&amp;transitionType=DocumentItem&amp;contextData=(sc.Search)" TargetMode="External"/><Relationship Id="rId612" Type="http://schemas.openxmlformats.org/officeDocument/2006/relationships/hyperlink" Target="http://www.westlaw.com/Link/Document/FullText?findType=Y&amp;serNum=2000484474&amp;pubNum=4645&amp;originatingDoc=I200a9c69e86611e1b60bb297d3d07bc5&amp;refType=RP&amp;fi=co_pp_sp_4645_474&amp;originationContext=document&amp;vr=3.0&amp;rs=cblt1.0&amp;transitionType=DocumentItem&amp;contextData=(sc.Search)#co_pp_sp_4645_474" TargetMode="External"/><Relationship Id="rId251" Type="http://schemas.openxmlformats.org/officeDocument/2006/relationships/hyperlink" Target="http://www.westlaw.com/Link/Document/FullText?findType=Y&amp;serNum=2009756346&amp;pubNum=0004645&amp;originatingDoc=I200a9c69e86611e1b60bb297d3d07bc5&amp;refType=RP&amp;fi=co_pp_sp_4645_1032&amp;originationContext=document&amp;vr=3.0&amp;rs=cblt1.0&amp;transitionType=DocumentItem&amp;contextData=(sc.Search)#co_pp_sp_4645_1032" TargetMode="External"/><Relationship Id="rId489" Type="http://schemas.openxmlformats.org/officeDocument/2006/relationships/hyperlink" Target="http://www.westlaw.com/Link/Document/FullText?findType=Y&amp;serNum=1991202573&amp;pubNum=0000708&amp;originatingDoc=I200a9c69e86611e1b60bb297d3d07bc5&amp;refType=RP&amp;originationContext=document&amp;vr=3.0&amp;rs=cblt1.0&amp;transitionType=DocumentItem&amp;contextData=(sc.Search)" TargetMode="External"/><Relationship Id="rId654" Type="http://schemas.openxmlformats.org/officeDocument/2006/relationships/hyperlink" Target="http://www.westlaw.com/Link/Document/FullText?findType=L&amp;pubNum=1016667&amp;cite=HIADCS13-169-2&amp;originatingDoc=I200a9c69e86611e1b60bb297d3d07bc5&amp;refType=LQ&amp;originationContext=document&amp;vr=3.0&amp;rs=cblt1.0&amp;transitionType=DocumentItem&amp;contextData=(sc.Search)" TargetMode="External"/><Relationship Id="rId696" Type="http://schemas.openxmlformats.org/officeDocument/2006/relationships/hyperlink" Target="http://www.westlaw.com/Link/Document/FullText?findType=Y&amp;serNum=2027799172&amp;pubNum=0004645&amp;originatingDoc=I200a9c69e86611e1b60bb297d3d07bc5&amp;refType=RP&amp;originationContext=document&amp;vr=3.0&amp;rs=cblt1.0&amp;transitionType=DocumentItem&amp;contextData=(sc.Search)" TargetMode="External"/><Relationship Id="rId46" Type="http://schemas.openxmlformats.org/officeDocument/2006/relationships/hyperlink" Target="http://www.westlaw.com/Link/Document/FullText?findType=L&amp;pubNum=1000524&amp;cite=HICNART1S5&amp;originatingDoc=I200a9c69e86611e1b60bb297d3d07bc5&amp;refType=LQ&amp;originationContext=document&amp;vr=3.0&amp;rs=cblt1.0&amp;transitionType=DocumentItem&amp;contextData=(sc.Search)" TargetMode="External"/><Relationship Id="rId293" Type="http://schemas.openxmlformats.org/officeDocument/2006/relationships/hyperlink" Target="http://www.westlaw.com/Link/Document/FullText?findType=L&amp;pubNum=1008199&amp;cite=HIRREVR201&amp;originatingDoc=I200a9c69e86611e1b60bb297d3d07bc5&amp;refType=LQ&amp;originationContext=document&amp;vr=3.0&amp;rs=cblt1.0&amp;transitionType=DocumentItem&amp;contextData=(sc.Search)" TargetMode="External"/><Relationship Id="rId307" Type="http://schemas.openxmlformats.org/officeDocument/2006/relationships/hyperlink" Target="http://www.westlaw.com/Link/Document/FullText?findType=Y&amp;serNum=2004616185&amp;pubNum=4645&amp;originatingDoc=I200a9c69e86611e1b60bb297d3d07bc5&amp;refType=RP&amp;fi=co_pp_sp_4645_669&amp;originationContext=document&amp;vr=3.0&amp;rs=cblt1.0&amp;transitionType=DocumentItem&amp;contextData=(sc.Search)#co_pp_sp_4645_669" TargetMode="External"/><Relationship Id="rId349" Type="http://schemas.openxmlformats.org/officeDocument/2006/relationships/hyperlink" Target="http://www.westlaw.com/Link/Document/FullText?findType=Y&amp;serNum=2009604485&amp;pubNum=4645&amp;originatingDoc=I200a9c69e86611e1b60bb297d3d07bc5&amp;refType=RP&amp;fi=co_pp_sp_4645_720&amp;originationContext=document&amp;vr=3.0&amp;rs=cblt1.0&amp;transitionType=DocumentItem&amp;contextData=(sc.Search)#co_pp_sp_4645_720" TargetMode="External"/><Relationship Id="rId514" Type="http://schemas.openxmlformats.org/officeDocument/2006/relationships/hyperlink" Target="http://www.westlaw.com/Link/Document/FullText?findType=Y&amp;serNum=1899021324&amp;pubNum=0000393&amp;originatingDoc=I200a9c69e86611e1b60bb297d3d07bc5&amp;refType=RP&amp;originationContext=document&amp;vr=3.0&amp;rs=cblt1.0&amp;transitionType=DocumentItem&amp;contextData=(sc.Search)" TargetMode="External"/><Relationship Id="rId556" Type="http://schemas.openxmlformats.org/officeDocument/2006/relationships/hyperlink" Target="http://www.westlaw.com/Link/Document/FullText?findType=Y&amp;serNum=1971126502&amp;pubNum=0000661&amp;originatingDoc=I200a9c69e86611e1b60bb297d3d07bc5&amp;refType=RP&amp;originationContext=document&amp;vr=3.0&amp;rs=cblt1.0&amp;transitionType=DocumentItem&amp;contextData=(sc.Search)" TargetMode="External"/><Relationship Id="rId721" Type="http://schemas.openxmlformats.org/officeDocument/2006/relationships/hyperlink" Target="http://www.westlaw.com/Link/Document/FullText?findType=L&amp;pubNum=1000522&amp;cite=HISTS91-14&amp;originatingDoc=I200a9c69e86611e1b60bb297d3d07bc5&amp;refType=LQ&amp;originationContext=document&amp;vr=3.0&amp;rs=cblt1.0&amp;transitionType=DocumentItem&amp;contextData=(sc.Search)" TargetMode="External"/><Relationship Id="rId763" Type="http://schemas.openxmlformats.org/officeDocument/2006/relationships/fontTable" Target="fontTable.xml"/><Relationship Id="rId88"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11"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53" Type="http://schemas.openxmlformats.org/officeDocument/2006/relationships/hyperlink" Target="http://www.westlaw.com/Link/Document/FullText?findType=Y&amp;serNum=2004094211&amp;pubNum=0004645&amp;originatingDoc=I200a9c69e86611e1b60bb297d3d07bc5&amp;refType=RP&amp;fi=co_pp_sp_4645_683&amp;originationContext=document&amp;vr=3.0&amp;rs=cblt1.0&amp;transitionType=DocumentItem&amp;contextData=(sc.Search)#co_pp_sp_4645_683" TargetMode="External"/><Relationship Id="rId195"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209"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360" Type="http://schemas.openxmlformats.org/officeDocument/2006/relationships/hyperlink" Target="http://www.westlaw.com/Link/Document/FullText?findType=Y&amp;serNum=1995178469&amp;pubNum=0000661&amp;originatingDoc=I200a9c69e86611e1b60bb297d3d07bc5&amp;refType=RP&amp;originationContext=document&amp;vr=3.0&amp;rs=cblt1.0&amp;transitionType=DocumentItem&amp;contextData=(sc.Search)" TargetMode="External"/><Relationship Id="rId416" Type="http://schemas.openxmlformats.org/officeDocument/2006/relationships/hyperlink" Target="http://www.westlaw.com/Link/Document/FullText?findType=L&amp;pubNum=1000524&amp;cite=HICNART12S7&amp;originatingDoc=I200a9c69e86611e1b60bb297d3d07bc5&amp;refType=LQ&amp;originationContext=document&amp;vr=3.0&amp;rs=cblt1.0&amp;transitionType=DocumentItem&amp;contextData=(sc.Search)" TargetMode="External"/><Relationship Id="rId598" Type="http://schemas.openxmlformats.org/officeDocument/2006/relationships/hyperlink" Target="http://www.westlaw.com/Link/Document/FullText?findType=Y&amp;serNum=1984126653&amp;pubNum=735&amp;originatingDoc=I200a9c69e86611e1b60bb297d3d07bc5&amp;refType=RP&amp;fi=co_pp_sp_735_1159&amp;originationContext=document&amp;vr=3.0&amp;rs=cblt1.0&amp;transitionType=DocumentItem&amp;contextData=(sc.Search)#co_pp_sp_735_1159" TargetMode="External"/><Relationship Id="rId220"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816b0000b0934" TargetMode="External"/><Relationship Id="rId458" Type="http://schemas.openxmlformats.org/officeDocument/2006/relationships/hyperlink" Target="http://www.westlaw.com/Link/Document/FullText?findType=Y&amp;serNum=1994077630&amp;pubNum=0000661&amp;originatingDoc=I200a9c69e86611e1b60bb297d3d07bc5&amp;refType=RP&amp;fi=co_pp_sp_661_1280&amp;originationContext=document&amp;vr=3.0&amp;rs=cblt1.0&amp;transitionType=DocumentItem&amp;contextData=(sc.Search)#co_pp_sp_661_1280" TargetMode="External"/><Relationship Id="rId623" Type="http://schemas.openxmlformats.org/officeDocument/2006/relationships/hyperlink" Target="http://www.westlaw.com/Link/Document/FullText?findType=Y&amp;serNum=2000484474&amp;pubNum=0004645&amp;originatingDoc=I200a9c69e86611e1b60bb297d3d07bc5&amp;refType=RP&amp;fi=co_pp_sp_4645_455&amp;originationContext=document&amp;vr=3.0&amp;rs=cblt1.0&amp;transitionType=DocumentItem&amp;contextData=(sc.Search)#co_pp_sp_4645_455" TargetMode="External"/><Relationship Id="rId665" Type="http://schemas.openxmlformats.org/officeDocument/2006/relationships/hyperlink" Target="http://www.westlaw.com/Link/Document/FullText?findType=L&amp;pubNum=1000522&amp;cite=HICNART11S1&amp;originatingDoc=I200a9c69e86611e1b60bb297d3d07bc5&amp;refType=LQ&amp;originationContext=document&amp;vr=3.0&amp;rs=cblt1.0&amp;transitionType=DocumentItem&amp;contextData=(sc.Search)" TargetMode="External"/><Relationship Id="rId15" Type="http://schemas.openxmlformats.org/officeDocument/2006/relationships/hyperlink" Target="#co_anchor_F212028428320_1" TargetMode="External"/><Relationship Id="rId57" Type="http://schemas.openxmlformats.org/officeDocument/2006/relationships/hyperlink" Target="http://www.westlaw.com/Link/Document/FullText?findType=L&amp;pubNum=1000522&amp;cite=HISTS174C-71&amp;originatingDoc=I200a9c69e86611e1b60bb297d3d07bc5&amp;refType=LQ&amp;originationContext=document&amp;vr=3.0&amp;rs=cblt1.0&amp;transitionType=DocumentItem&amp;contextData=(sc.Search)" TargetMode="External"/><Relationship Id="rId262" Type="http://schemas.openxmlformats.org/officeDocument/2006/relationships/hyperlink" Target="http://www.westlaw.com/Link/Document/FullText?findType=Y&amp;serNum=2000515562&amp;pubNum=4645&amp;originatingDoc=I200a9c69e86611e1b60bb297d3d07bc5&amp;refType=RP&amp;fi=co_pp_sp_4645_1074&amp;originationContext=document&amp;vr=3.0&amp;rs=cblt1.0&amp;transitionType=DocumentItem&amp;contextData=(sc.Search)#co_pp_sp_4645_1074" TargetMode="External"/><Relationship Id="rId318"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525" Type="http://schemas.openxmlformats.org/officeDocument/2006/relationships/hyperlink" Target="http://www.westlaw.com/Link/Document/FullText?findType=Y&amp;serNum=1982147123&amp;pubNum=661&amp;originatingDoc=I200a9c69e86611e1b60bb297d3d07bc5&amp;refType=RP&amp;fi=co_pp_sp_661_1134&amp;originationContext=document&amp;vr=3.0&amp;rs=cblt1.0&amp;transitionType=DocumentItem&amp;contextData=(sc.Search)#co_pp_sp_661_1134" TargetMode="External"/><Relationship Id="rId567" Type="http://schemas.openxmlformats.org/officeDocument/2006/relationships/hyperlink" Target="https://1.next.westlaw.com/Link/RelatedInformation/Flag?documentGuid=I5b79cb55fa7011d99439b076ef9ec4de&amp;transitionType=InlineKeyCiteFlags&amp;originationContext=docHeaderFlag&amp;Rank=0&amp;ppcid=b4903abd31ad49278102e429cc6fba9b&amp;contextData=(sc.Search)" TargetMode="External"/><Relationship Id="rId732" Type="http://schemas.openxmlformats.org/officeDocument/2006/relationships/hyperlink" Target="http://www.westlaw.com/Link/Document/FullText?findType=Y&amp;serNum=1970134244&amp;pubNum=0000708&amp;originatingDoc=I200a9c69e86611e1b60bb297d3d07bc5&amp;refType=RP&amp;originationContext=document&amp;vr=3.0&amp;rs=cblt1.0&amp;transitionType=DocumentItem&amp;contextData=(sc.Search)" TargetMode="External"/><Relationship Id="rId99"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22" Type="http://schemas.openxmlformats.org/officeDocument/2006/relationships/hyperlink" Target="http://www.westlaw.com/Browse/Home/KeyNumber/405k1026/View.html?docGuid=I200a9c69e86611e1b60bb297d3d07bc5&amp;originationContext=document&amp;vr=3.0&amp;rs=cblt1.0&amp;transitionType=DocumentItem&amp;contextData=(sc.Search)" TargetMode="External"/><Relationship Id="rId164" Type="http://schemas.openxmlformats.org/officeDocument/2006/relationships/hyperlink" Target="http://www.westlaw.com/Link/Document/FullText?findType=Y&amp;serNum=1998237971&amp;pubNum=0000661&amp;originatingDoc=I200a9c69e86611e1b60bb297d3d07bc5&amp;refType=RP&amp;fi=co_pp_sp_661_490&amp;originationContext=document&amp;vr=3.0&amp;rs=cblt1.0&amp;transitionType=DocumentItem&amp;contextData=(sc.Search)#co_pp_sp_661_490" TargetMode="External"/><Relationship Id="rId371" Type="http://schemas.openxmlformats.org/officeDocument/2006/relationships/hyperlink" Target="http://www.westlaw.com/Link/Document/FullText?findType=Y&amp;serNum=1989060247&amp;pubNum=661&amp;originatingDoc=I200a9c69e86611e1b60bb297d3d07bc5&amp;refType=RP&amp;fi=co_pp_sp_661_260&amp;originationContext=document&amp;vr=3.0&amp;rs=cblt1.0&amp;transitionType=DocumentItem&amp;contextData=(sc.Search)#co_pp_sp_661_260" TargetMode="External"/><Relationship Id="rId427" Type="http://schemas.openxmlformats.org/officeDocument/2006/relationships/hyperlink" Target="http://www.westlaw.com/Link/Document/FullText?findType=Y&amp;serNum=2022792260&amp;pubNum=0004645&amp;originatingDoc=I200a9c69e86611e1b60bb297d3d07bc5&amp;refType=RP&amp;fi=co_pp_sp_4645_1097&amp;originationContext=document&amp;vr=3.0&amp;rs=cblt1.0&amp;transitionType=DocumentItem&amp;contextData=(sc.Search)#co_pp_sp_4645_1097" TargetMode="External"/><Relationship Id="rId469"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634"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676" Type="http://schemas.openxmlformats.org/officeDocument/2006/relationships/hyperlink" Target="http://www.westlaw.com/Link/Document/FullText?findType=L&amp;pubNum=1000522&amp;cite=HISTS174C-41&amp;originatingDoc=I200a9c69e86611e1b60bb297d3d07bc5&amp;refType=SP&amp;originationContext=document&amp;vr=3.0&amp;rs=cblt1.0&amp;transitionType=DocumentItem&amp;contextData=(sc.Search)#co_pp_a83b000018c76" TargetMode="External"/><Relationship Id="rId26" Type="http://schemas.openxmlformats.org/officeDocument/2006/relationships/hyperlink" Target="http://www.westlaw.com/Browse/Home/KeyNumber/15Ak1836/View.html?docGuid=I200a9c69e86611e1b60bb297d3d07bc5&amp;originationContext=document&amp;vr=3.0&amp;rs=cblt1.0&amp;transitionType=DocumentItem&amp;contextData=(sc.Search)" TargetMode="External"/><Relationship Id="rId231"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816b0000b0934" TargetMode="External"/><Relationship Id="rId273"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816b0000b0934" TargetMode="External"/><Relationship Id="rId329" Type="http://schemas.openxmlformats.org/officeDocument/2006/relationships/hyperlink" Target="http://www.westlaw.com/Link/Document/FullText?findType=L&amp;pubNum=1000522&amp;cite=HICNART11S1&amp;originatingDoc=I200a9c69e86611e1b60bb297d3d07bc5&amp;refType=LQ&amp;originationContext=document&amp;vr=3.0&amp;rs=cblt1.0&amp;transitionType=DocumentItem&amp;contextData=(sc.Search)" TargetMode="External"/><Relationship Id="rId480"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536" Type="http://schemas.openxmlformats.org/officeDocument/2006/relationships/hyperlink" Target="https://1.next.westlaw.com/Link/RelatedInformation/Flag?documentGuid=N1BBBFA004C5811DDB03786E014444BA4&amp;transitionType=InlineKeyCiteFlags&amp;originationContext=docHeaderFlag&amp;Rank=0&amp;ppcid=b4903abd31ad49278102e429cc6fba9b&amp;contextData=(sc.Search)" TargetMode="External"/><Relationship Id="rId701" Type="http://schemas.openxmlformats.org/officeDocument/2006/relationships/hyperlink" Target="http://www.westlaw.com/Link/Document/FullText?findType=Y&amp;serNum=2000484474&amp;pubNum=4645&amp;originatingDoc=I200a9c69e86611e1b60bb297d3d07bc5&amp;refType=RP&amp;fi=co_pp_sp_4645_455&amp;originationContext=document&amp;vr=3.0&amp;rs=cblt1.0&amp;transitionType=DocumentItem&amp;contextData=(sc.Search)#co_pp_sp_4645_455" TargetMode="External"/><Relationship Id="rId68"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33" Type="http://schemas.openxmlformats.org/officeDocument/2006/relationships/hyperlink" Target="http://www.westlaw.com/Link/Document/FullText?findType=h&amp;pubNum=176284&amp;cite=0148390201&amp;originatingDoc=I200a9c69e86611e1b60bb297d3d07bc5&amp;refType=RQ&amp;originationContext=document&amp;vr=3.0&amp;rs=cblt1.0&amp;transitionType=DocumentItem&amp;contextData=(sc.Search)" TargetMode="External"/><Relationship Id="rId175"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340" Type="http://schemas.openxmlformats.org/officeDocument/2006/relationships/hyperlink" Target="http://www.westlaw.com/Link/Document/FullText?findType=L&amp;pubNum=1000522&amp;cite=HISTS174C-101&amp;originatingDoc=I200a9c69e86611e1b60bb297d3d07bc5&amp;refType=LQ&amp;originationContext=document&amp;vr=3.0&amp;rs=cblt1.0&amp;transitionType=DocumentItem&amp;contextData=(sc.Search)" TargetMode="External"/><Relationship Id="rId578" Type="http://schemas.openxmlformats.org/officeDocument/2006/relationships/hyperlink" Target="http://www.westlaw.com/Link/Document/FullText?findType=Y&amp;serNum=1983108688&amp;pubNum=0000661&amp;originatingDoc=I200a9c69e86611e1b60bb297d3d07bc5&amp;refType=RP&amp;fi=co_pp_sp_661_717&amp;originationContext=document&amp;vr=3.0&amp;rs=cblt1.0&amp;transitionType=DocumentItem&amp;contextData=(sc.Search)#co_pp_sp_661_717" TargetMode="External"/><Relationship Id="rId743" Type="http://schemas.openxmlformats.org/officeDocument/2006/relationships/hyperlink" Target="http://www.westlaw.com/Link/Document/FullText?findType=Y&amp;serNum=1982147123&amp;pubNum=661&amp;originatingDoc=I200a9c69e86611e1b60bb297d3d07bc5&amp;refType=RP&amp;fi=co_pp_sp_661_1134&amp;originationContext=document&amp;vr=3.0&amp;rs=cblt1.0&amp;transitionType=DocumentItem&amp;contextData=(sc.Search)#co_pp_sp_661_1134" TargetMode="External"/><Relationship Id="rId200"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382" Type="http://schemas.openxmlformats.org/officeDocument/2006/relationships/hyperlink" Target="http://www.westlaw.com/Link/Document/FullText?findType=Y&amp;serNum=1996264320&amp;pubNum=661&amp;originatingDoc=I200a9c69e86611e1b60bb297d3d07bc5&amp;refType=RP&amp;fi=co_pp_sp_661_1367&amp;originationContext=document&amp;vr=3.0&amp;rs=cblt1.0&amp;transitionType=DocumentItem&amp;contextData=(sc.Search)#co_pp_sp_661_1367" TargetMode="External"/><Relationship Id="rId438"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603" Type="http://schemas.openxmlformats.org/officeDocument/2006/relationships/hyperlink" Target="http://www.westlaw.com/Link/Document/FullText?findType=Y&amp;serNum=2000484474&amp;pubNum=4645&amp;originatingDoc=I200a9c69e86611e1b60bb297d3d07bc5&amp;refType=RP&amp;fi=co_pp_sp_4645_466&amp;originationContext=document&amp;vr=3.0&amp;rs=cblt1.0&amp;transitionType=DocumentItem&amp;contextData=(sc.Search)#co_pp_sp_4645_466" TargetMode="External"/><Relationship Id="rId645"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687"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816b0000b0934" TargetMode="External"/><Relationship Id="rId242" Type="http://schemas.openxmlformats.org/officeDocument/2006/relationships/hyperlink" Target="http://www.westlaw.com/Link/Document/FullText?findType=Y&amp;serNum=1996264320&amp;originatingDoc=I200a9c69e86611e1b60bb297d3d07bc5&amp;refType=RP&amp;originationContext=document&amp;vr=3.0&amp;rs=cblt1.0&amp;transitionType=DocumentItem&amp;contextData=(sc.Search)" TargetMode="External"/><Relationship Id="rId284"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91"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505" Type="http://schemas.openxmlformats.org/officeDocument/2006/relationships/hyperlink" Target="http://www.westlaw.com/Link/Document/FullText?findType=L&amp;pubNum=1000522&amp;cite=HISTS91-14&amp;originatingDoc=I200a9c69e86611e1b60bb297d3d07bc5&amp;refType=SP&amp;originationContext=document&amp;vr=3.0&amp;rs=cblt1.0&amp;transitionType=DocumentItem&amp;contextData=(sc.Search)#co_pp_4d690000c9482" TargetMode="External"/><Relationship Id="rId712" Type="http://schemas.openxmlformats.org/officeDocument/2006/relationships/hyperlink" Target="http://www.westlaw.com/Link/Document/FullText?findType=Y&amp;serNum=1989060247&amp;originatingDoc=I200a9c69e86611e1b60bb297d3d07bc5&amp;refType=RP&amp;originationContext=document&amp;vr=3.0&amp;rs=cblt1.0&amp;transitionType=DocumentItem&amp;contextData=(sc.Search)" TargetMode="External"/><Relationship Id="rId37" Type="http://schemas.openxmlformats.org/officeDocument/2006/relationships/hyperlink" Target="http://www.westlaw.com/Browse/Home/KeyNumber/30/View.html?docGuid=I200a9c69e86611e1b60bb297d3d07bc5&amp;originationContext=document&amp;vr=3.0&amp;rs=cblt1.0&amp;transitionType=DocumentItem&amp;contextData=(sc.Search)" TargetMode="External"/><Relationship Id="rId79"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816b0000b0934" TargetMode="External"/><Relationship Id="rId102"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44" Type="http://schemas.openxmlformats.org/officeDocument/2006/relationships/hyperlink" Target="https://1.next.westlaw.com/Link/RelatedInformation/Flag?documentGuid=N2B8FA4904C5811DDB03786E014444BA4&amp;transitionType=InlineKeyCiteFlags&amp;originationContext=docHeaderFlag&amp;Rank=0&amp;ppcid=b4903abd31ad49278102e429cc6fba9b&amp;contextData=(sc.Search)" TargetMode="External"/><Relationship Id="rId547" Type="http://schemas.openxmlformats.org/officeDocument/2006/relationships/hyperlink" Target="http://www.westlaw.com/Link/Document/FullText?findType=Y&amp;serNum=1973121730&amp;originatingDoc=I200a9c69e86611e1b60bb297d3d07bc5&amp;refType=RP&amp;originationContext=document&amp;vr=3.0&amp;rs=cblt1.0&amp;transitionType=DocumentItem&amp;contextData=(sc.Search)" TargetMode="External"/><Relationship Id="rId589" Type="http://schemas.openxmlformats.org/officeDocument/2006/relationships/hyperlink" Target="http://www.westlaw.com/Link/Document/FullText?findType=Y&amp;serNum=2001749084&amp;pubNum=0004645&amp;originatingDoc=I200a9c69e86611e1b60bb297d3d07bc5&amp;refType=RP&amp;fi=co_pp_sp_4645_580&amp;originationContext=document&amp;vr=3.0&amp;rs=cblt1.0&amp;transitionType=DocumentItem&amp;contextData=(sc.Search)#co_pp_sp_4645_580" TargetMode="External"/><Relationship Id="rId754" Type="http://schemas.openxmlformats.org/officeDocument/2006/relationships/hyperlink" Target="http://www.westlaw.com/Link/Document/FullText?findType=Y&amp;serNum=1969132500&amp;pubNum=0000661&amp;originatingDoc=I200a9c69e86611e1b60bb297d3d07bc5&amp;refType=RP&amp;fi=co_pp_sp_661_202&amp;originationContext=document&amp;vr=3.0&amp;rs=cblt1.0&amp;transitionType=DocumentItem&amp;contextData=(sc.Search)#co_pp_sp_661_202" TargetMode="External"/><Relationship Id="rId90"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64eb0000ab9e4" TargetMode="External"/><Relationship Id="rId186"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351"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393" Type="http://schemas.openxmlformats.org/officeDocument/2006/relationships/hyperlink" Target="http://www.westlaw.com/Link/Document/FullText?findType=L&amp;pubNum=1000522&amp;cite=HISTS174C-63&amp;originatingDoc=I200a9c69e86611e1b60bb297d3d07bc5&amp;refType=LQ&amp;originationContext=document&amp;vr=3.0&amp;rs=cblt1.0&amp;transitionType=DocumentItem&amp;contextData=(sc.Search)" TargetMode="External"/><Relationship Id="rId407"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449" Type="http://schemas.openxmlformats.org/officeDocument/2006/relationships/hyperlink" Target="http://www.westlaw.com/Link/Document/FullText?findType=Y&amp;serNum=1994191917&amp;pubNum=661&amp;originatingDoc=I200a9c69e86611e1b60bb297d3d07bc5&amp;refType=RP&amp;fi=co_pp_sp_661_1212&amp;originationContext=document&amp;vr=3.0&amp;rs=cblt1.0&amp;transitionType=DocumentItem&amp;contextData=(sc.Search)#co_pp_sp_661_1212" TargetMode="External"/><Relationship Id="rId614" Type="http://schemas.openxmlformats.org/officeDocument/2006/relationships/hyperlink" Target="http://www.westlaw.com/Link/Document/FullText?findType=Y&amp;serNum=2000484474&amp;pubNum=4645&amp;originatingDoc=I200a9c69e86611e1b60bb297d3d07bc5&amp;refType=RP&amp;fi=co_pp_sp_4645_474&amp;originationContext=document&amp;vr=3.0&amp;rs=cblt1.0&amp;transitionType=DocumentItem&amp;contextData=(sc.Search)#co_pp_sp_4645_474" TargetMode="External"/><Relationship Id="rId656" Type="http://schemas.openxmlformats.org/officeDocument/2006/relationships/hyperlink" Target="http://www.westlaw.com/Link/Document/FullText?findType=Y&amp;serNum=1994191917&amp;pubNum=0000661&amp;originatingDoc=I200a9c69e86611e1b60bb297d3d07bc5&amp;refType=RP&amp;fi=co_pp_sp_661_1215&amp;originationContext=document&amp;vr=3.0&amp;rs=cblt1.0&amp;transitionType=DocumentItem&amp;contextData=(sc.Search)#co_pp_sp_661_1215" TargetMode="External"/><Relationship Id="rId211" Type="http://schemas.openxmlformats.org/officeDocument/2006/relationships/hyperlink" Target="http://www.westlaw.com/Link/Document/FullText?findType=L&amp;pubNum=1000522&amp;cite=HISTS174C-63&amp;originatingDoc=I200a9c69e86611e1b60bb297d3d07bc5&amp;refType=LQ&amp;originationContext=document&amp;vr=3.0&amp;rs=cblt1.0&amp;transitionType=DocumentItem&amp;contextData=(sc.Search)" TargetMode="External"/><Relationship Id="rId253" Type="http://schemas.openxmlformats.org/officeDocument/2006/relationships/hyperlink" Target="http://www.westlaw.com/Link/Document/FullText?findType=Y&amp;serNum=1987037009&amp;pubNum=0000661&amp;originatingDoc=I200a9c69e86611e1b60bb297d3d07bc5&amp;refType=RP&amp;fi=co_pp_sp_661_165&amp;originationContext=document&amp;vr=3.0&amp;rs=cblt1.0&amp;transitionType=DocumentItem&amp;contextData=(sc.Search)#co_pp_sp_661_165" TargetMode="External"/><Relationship Id="rId295" Type="http://schemas.openxmlformats.org/officeDocument/2006/relationships/hyperlink" Target="https://1.next.westlaw.com/Link/RelatedInformation/Flag?documentGuid=I12208a51f77f11d9bf60c1d57ebc853e&amp;transitionType=InlineKeyCiteFlags&amp;originationContext=docHeaderFlag&amp;Rank=0&amp;ppcid=b4903abd31ad49278102e429cc6fba9b&amp;contextData=(sc.Search)" TargetMode="External"/><Relationship Id="rId309" Type="http://schemas.openxmlformats.org/officeDocument/2006/relationships/hyperlink" Target="http://www.westlaw.com/Link/Document/FullText?findType=Y&amp;serNum=2004616185&amp;originatingDoc=I200a9c69e86611e1b60bb297d3d07bc5&amp;refType=RP&amp;originationContext=document&amp;vr=3.0&amp;rs=cblt1.0&amp;transitionType=DocumentItem&amp;contextData=(sc.Search)" TargetMode="External"/><Relationship Id="rId460" Type="http://schemas.openxmlformats.org/officeDocument/2006/relationships/hyperlink" Target="http://www.westlaw.com/Link/Document/FullText?findType=L&amp;pubNum=1000522&amp;cite=HISTS91-14&amp;originatingDoc=I200a9c69e86611e1b60bb297d3d07bc5&amp;refType=LQ&amp;originationContext=document&amp;vr=3.0&amp;rs=cblt1.0&amp;transitionType=DocumentItem&amp;contextData=(sc.Search)" TargetMode="External"/><Relationship Id="rId516" Type="http://schemas.openxmlformats.org/officeDocument/2006/relationships/hyperlink" Target="http://www.westlaw.com/Link/Document/FullText?findType=Y&amp;serNum=1899021324&amp;pubNum=393&amp;originatingDoc=I200a9c69e86611e1b60bb297d3d07bc5&amp;refType=RP&amp;fi=co_pp_sp_393_725&amp;originationContext=document&amp;vr=3.0&amp;rs=cblt1.0&amp;transitionType=DocumentItem&amp;contextData=(sc.Search)#co_pp_sp_393_725" TargetMode="External"/><Relationship Id="rId698"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8" Type="http://schemas.openxmlformats.org/officeDocument/2006/relationships/hyperlink" Target="http://www.westlaw.com/Browse/Home/KeyNumber/92k4086/View.html?docGuid=I200a9c69e86611e1b60bb297d3d07bc5&amp;originationContext=document&amp;vr=3.0&amp;rs=cblt1.0&amp;transitionType=DocumentItem&amp;contextData=(sc.Search)" TargetMode="External"/><Relationship Id="rId113"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64eb0000ab9e4" TargetMode="External"/><Relationship Id="rId320" Type="http://schemas.openxmlformats.org/officeDocument/2006/relationships/hyperlink" Target="http://www.westlaw.com/Link/Document/FullText?findType=Y&amp;serNum=2000484474&amp;pubNum=0004645&amp;originatingDoc=I200a9c69e86611e1b60bb297d3d07bc5&amp;refType=RP&amp;fi=co_pp_sp_4645_455&amp;originationContext=document&amp;vr=3.0&amp;rs=cblt1.0&amp;transitionType=DocumentItem&amp;contextData=(sc.Search)#co_pp_sp_4645_455" TargetMode="External"/><Relationship Id="rId558" Type="http://schemas.openxmlformats.org/officeDocument/2006/relationships/hyperlink" Target="http://www.westlaw.com/Link/Document/FullText?findType=Y&amp;serNum=2000484474&amp;pubNum=4645&amp;originatingDoc=I200a9c69e86611e1b60bb297d3d07bc5&amp;refType=RP&amp;fi=co_pp_sp_4645_452&amp;originationContext=document&amp;vr=3.0&amp;rs=cblt1.0&amp;transitionType=DocumentItem&amp;contextData=(sc.Search)#co_pp_sp_4645_452" TargetMode="External"/><Relationship Id="rId723" Type="http://schemas.openxmlformats.org/officeDocument/2006/relationships/hyperlink" Target="http://www.westlaw.com/Link/Document/FullText?findType=Y&amp;serNum=2000484474&amp;pubNum=4645&amp;originatingDoc=I200a9c69e86611e1b60bb297d3d07bc5&amp;refType=RP&amp;fi=co_pp_sp_4645_422&amp;originationContext=document&amp;vr=3.0&amp;rs=cblt1.0&amp;transitionType=DocumentItem&amp;contextData=(sc.Search)#co_pp_sp_4645_422" TargetMode="External"/><Relationship Id="rId155" Type="http://schemas.openxmlformats.org/officeDocument/2006/relationships/hyperlink" Target="http://www.westlaw.com/Link/Document/FullText?findType=Y&amp;serNum=2004094211&amp;pubNum=4645&amp;originatingDoc=I200a9c69e86611e1b60bb297d3d07bc5&amp;refType=RP&amp;fi=co_pp_sp_4645_684&amp;originationContext=document&amp;vr=3.0&amp;rs=cblt1.0&amp;transitionType=DocumentItem&amp;contextData=(sc.Search)#co_pp_sp_4645_684" TargetMode="External"/><Relationship Id="rId197" Type="http://schemas.openxmlformats.org/officeDocument/2006/relationships/hyperlink" Target="http://www.westlaw.com/Link/Document/FullText?findType=L&amp;pubNum=1000522&amp;cite=HISTS91-14&amp;originatingDoc=I200a9c69e86611e1b60bb297d3d07bc5&amp;refType=LQ&amp;originationContext=document&amp;vr=3.0&amp;rs=cblt1.0&amp;transitionType=DocumentItem&amp;contextData=(sc.Search)" TargetMode="External"/><Relationship Id="rId362" Type="http://schemas.openxmlformats.org/officeDocument/2006/relationships/hyperlink" Target="http://www.westlaw.com/Link/Document/FullText?findType=Y&amp;serNum=2000484474&amp;pubNum=4645&amp;originatingDoc=I200a9c69e86611e1b60bb297d3d07bc5&amp;refType=RP&amp;fi=co_pp_sp_4645_431&amp;originationContext=document&amp;vr=3.0&amp;rs=cblt1.0&amp;transitionType=DocumentItem&amp;contextData=(sc.Search)#co_pp_sp_4645_431" TargetMode="External"/><Relationship Id="rId418" Type="http://schemas.openxmlformats.org/officeDocument/2006/relationships/hyperlink" Target="https://1.next.westlaw.com/Link/RelatedInformation/Flag?documentGuid=If289d1f1f39711d9bf60c1d57ebc853e&amp;transitionType=InlineKeyCiteFlags&amp;originationContext=docHeaderFlag&amp;Rank=0&amp;ppcid=b4903abd31ad49278102e429cc6fba9b&amp;contextData=(sc.Search)" TargetMode="External"/><Relationship Id="rId625"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222" Type="http://schemas.openxmlformats.org/officeDocument/2006/relationships/hyperlink" Target="http://www.westlaw.com/Link/Document/FullText?findType=Y&amp;serNum=1996264320&amp;originatingDoc=I200a9c69e86611e1b60bb297d3d07bc5&amp;refType=RP&amp;originationContext=document&amp;vr=3.0&amp;rs=cblt1.0&amp;transitionType=DocumentItem&amp;contextData=(sc.Search)" TargetMode="External"/><Relationship Id="rId264" Type="http://schemas.openxmlformats.org/officeDocument/2006/relationships/hyperlink" Target="http://www.westlaw.com/Link/Document/FullText?findType=L&amp;pubNum=1000524&amp;cite=HICNART12S7&amp;originatingDoc=I200a9c69e86611e1b60bb297d3d07bc5&amp;refType=LQ&amp;originationContext=document&amp;vr=3.0&amp;rs=cblt1.0&amp;transitionType=DocumentItem&amp;contextData=(sc.Search)" TargetMode="External"/><Relationship Id="rId471"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667" Type="http://schemas.openxmlformats.org/officeDocument/2006/relationships/hyperlink" Target="http://www.westlaw.com/Link/Document/FullText?findType=L&amp;pubNum=1000522&amp;cite=HISTS91-1&amp;originatingDoc=I200a9c69e86611e1b60bb297d3d07bc5&amp;refType=LQ&amp;originationContext=document&amp;vr=3.0&amp;rs=cblt1.0&amp;transitionType=DocumentItem&amp;contextData=(sc.Search)" TargetMode="External"/><Relationship Id="rId17" Type="http://schemas.openxmlformats.org/officeDocument/2006/relationships/hyperlink" Target="http://www.westlaw.com/Link/Document/FullText?findType=h&amp;pubNum=176284&amp;cite=0156887901&amp;originatingDoc=I200a9c69e86611e1b60bb297d3d07bc5&amp;refType=RQ&amp;originationContext=document&amp;vr=3.0&amp;rs=cblt1.0&amp;transitionType=DocumentItem&amp;contextData=(sc.Search)" TargetMode="External"/><Relationship Id="rId59" Type="http://schemas.openxmlformats.org/officeDocument/2006/relationships/hyperlink" Target="http://www.westlaw.com/Link/Document/FullText?findType=L&amp;pubNum=1000522&amp;cite=HISTS174C-101&amp;originatingDoc=I200a9c69e86611e1b60bb297d3d07bc5&amp;refType=LQ&amp;originationContext=document&amp;vr=3.0&amp;rs=cblt1.0&amp;transitionType=DocumentItem&amp;contextData=(sc.Search)" TargetMode="External"/><Relationship Id="rId124" Type="http://schemas.openxmlformats.org/officeDocument/2006/relationships/hyperlink" Target="http://www.westlaw.com/Browse/Home/KeyNumber/405k1846/View.html?docGuid=I200a9c69e86611e1b60bb297d3d07bc5&amp;originationContext=document&amp;vr=3.0&amp;rs=cblt1.0&amp;transitionType=DocumentItem&amp;contextData=(sc.Search)" TargetMode="External"/><Relationship Id="rId527" Type="http://schemas.openxmlformats.org/officeDocument/2006/relationships/hyperlink" Target="http://www.westlaw.com/Link/Document/FullText?findType=Y&amp;serNum=1982147123&amp;pubNum=661&amp;originatingDoc=I200a9c69e86611e1b60bb297d3d07bc5&amp;refType=RP&amp;fi=co_pp_sp_661_1134&amp;originationContext=document&amp;vr=3.0&amp;rs=cblt1.0&amp;transitionType=DocumentItem&amp;contextData=(sc.Search)#co_pp_sp_661_1134" TargetMode="External"/><Relationship Id="rId569" Type="http://schemas.openxmlformats.org/officeDocument/2006/relationships/hyperlink" Target="http://www.westlaw.com/Link/Document/FullText?findType=Y&amp;serNum=1983108688&amp;originatingDoc=I200a9c69e86611e1b60bb297d3d07bc5&amp;refType=RP&amp;originationContext=document&amp;vr=3.0&amp;rs=cblt1.0&amp;transitionType=DocumentItem&amp;contextData=(sc.Search)" TargetMode="External"/><Relationship Id="rId734" Type="http://schemas.openxmlformats.org/officeDocument/2006/relationships/hyperlink" Target="https://1.next.westlaw.com/Link/RelatedInformation/Flag?documentGuid=I72e7a2ac9c9a11d991d0cc6b54f12d4d&amp;transitionType=InlineKeyCiteFlags&amp;originationContext=docHeaderFlag&amp;Rank=0&amp;ppcid=b4903abd31ad49278102e429cc6fba9b&amp;contextData=(sc.Search)" TargetMode="External"/><Relationship Id="rId70"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66" Type="http://schemas.openxmlformats.org/officeDocument/2006/relationships/hyperlink" Target="http://www.westlaw.com/Link/Document/FullText?findType=Y&amp;serNum=1993157439&amp;pubNum=0000661&amp;originatingDoc=I200a9c69e86611e1b60bb297d3d07bc5&amp;refType=RP&amp;fi=co_pp_sp_661_1215&amp;originationContext=document&amp;vr=3.0&amp;rs=cblt1.0&amp;transitionType=DocumentItem&amp;contextData=(sc.Search)#co_pp_sp_661_1215" TargetMode="External"/><Relationship Id="rId331" Type="http://schemas.openxmlformats.org/officeDocument/2006/relationships/hyperlink" Target="http://www.westlaw.com/Link/Document/FullText?findType=Y&amp;serNum=2000484474&amp;pubNum=4645&amp;originatingDoc=I200a9c69e86611e1b60bb297d3d07bc5&amp;refType=RP&amp;originationContext=document&amp;vr=3.0&amp;rs=cblt1.0&amp;transitionType=DocumentItem&amp;contextData=(sc.Search)" TargetMode="External"/><Relationship Id="rId373" Type="http://schemas.openxmlformats.org/officeDocument/2006/relationships/hyperlink" Target="http://www.westlaw.com/Link/Document/FullText?findType=Y&amp;serNum=1996264320&amp;pubNum=0000661&amp;originatingDoc=I200a9c69e86611e1b60bb297d3d07bc5&amp;refType=RP&amp;fi=co_pp_sp_661_1379&amp;originationContext=document&amp;vr=3.0&amp;rs=cblt1.0&amp;transitionType=DocumentItem&amp;contextData=(sc.Search)#co_pp_sp_661_1379" TargetMode="External"/><Relationship Id="rId429" Type="http://schemas.openxmlformats.org/officeDocument/2006/relationships/hyperlink" Target="http://www.westlaw.com/Link/Document/FullText?findType=L&amp;pubNum=1000522&amp;cite=HISTS174C-71&amp;originatingDoc=I200a9c69e86611e1b60bb297d3d07bc5&amp;refType=LQ&amp;originationContext=document&amp;vr=3.0&amp;rs=cblt1.0&amp;transitionType=DocumentItem&amp;contextData=(sc.Search)" TargetMode="External"/><Relationship Id="rId580"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636"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1" Type="http://schemas.openxmlformats.org/officeDocument/2006/relationships/styles" Target="styles.xml"/><Relationship Id="rId233"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40" Type="http://schemas.openxmlformats.org/officeDocument/2006/relationships/hyperlink" Target="https://1.next.westlaw.com/Link/RelatedInformation/Flag?documentGuid=I31812110f5a711d9b386b232635db992&amp;transitionType=InlineKeyCiteFlags&amp;originationContext=docHeaderFlag&amp;Rank=0&amp;ppcid=b4903abd31ad49278102e429cc6fba9b&amp;contextData=(sc.Search)" TargetMode="External"/><Relationship Id="rId678" Type="http://schemas.openxmlformats.org/officeDocument/2006/relationships/hyperlink" Target="http://www.westlaw.com/Link/Document/FullText?findType=L&amp;pubNum=1000522&amp;cite=HISTS174C-41&amp;originatingDoc=I200a9c69e86611e1b60bb297d3d07bc5&amp;refType=LQ&amp;originationContext=document&amp;vr=3.0&amp;rs=cblt1.0&amp;transitionType=DocumentItem&amp;contextData=(sc.Search)" TargetMode="External"/><Relationship Id="rId28" Type="http://schemas.openxmlformats.org/officeDocument/2006/relationships/hyperlink" Target="http://www.westlaw.com/Browse/Home/KeyNumber/15Ak1762/View.html?docGuid=I200a9c69e86611e1b60bb297d3d07bc5&amp;originationContext=document&amp;vr=3.0&amp;rs=cblt1.0&amp;transitionType=DocumentItem&amp;contextData=(sc.Search)" TargetMode="External"/><Relationship Id="rId275"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64eb0000ab9e4" TargetMode="External"/><Relationship Id="rId300"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58730000872b1" TargetMode="External"/><Relationship Id="rId482"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538" Type="http://schemas.openxmlformats.org/officeDocument/2006/relationships/hyperlink" Target="http://www.westlaw.com/Link/Document/FullText?findType=Y&amp;serNum=2002767704&amp;pubNum=0004645&amp;originatingDoc=I200a9c69e86611e1b60bb297d3d07bc5&amp;refType=RP&amp;fi=co_pp_sp_4645_877&amp;originationContext=document&amp;vr=3.0&amp;rs=cblt1.0&amp;transitionType=DocumentItem&amp;contextData=(sc.Search)#co_pp_sp_4645_877" TargetMode="External"/><Relationship Id="rId703"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745" Type="http://schemas.openxmlformats.org/officeDocument/2006/relationships/hyperlink" Target="http://www.westlaw.com/Link/Document/FullText?findType=Y&amp;serNum=2002767704&amp;pubNum=0004645&amp;originatingDoc=I200a9c69e86611e1b60bb297d3d07bc5&amp;refType=RP&amp;fi=co_pp_sp_4645_886&amp;originationContext=document&amp;vr=3.0&amp;rs=cblt1.0&amp;transitionType=DocumentItem&amp;contextData=(sc.Search)#co_pp_sp_4645_886" TargetMode="External"/><Relationship Id="rId81" Type="http://schemas.openxmlformats.org/officeDocument/2006/relationships/hyperlink" Target="http://www.westlaw.com/Browse/Home/KeyNumber/405k1026/View.html?docGuid=I200a9c69e86611e1b60bb297d3d07bc5&amp;originationContext=document&amp;vr=3.0&amp;rs=cblt1.0&amp;transitionType=DocumentItem&amp;contextData=(sc.Search)" TargetMode="External"/><Relationship Id="rId135" Type="http://schemas.openxmlformats.org/officeDocument/2006/relationships/hyperlink" Target="http://www.westlaw.com/Link/Document/FullText?findType=h&amp;pubNum=176284&amp;cite=0118966301&amp;originatingDoc=I200a9c69e86611e1b60bb297d3d07bc5&amp;refType=RQ&amp;originationContext=document&amp;vr=3.0&amp;rs=cblt1.0&amp;transitionType=DocumentItem&amp;contextData=(sc.Search)" TargetMode="External"/><Relationship Id="rId177"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342" Type="http://schemas.openxmlformats.org/officeDocument/2006/relationships/hyperlink" Target="http://www.westlaw.com/Link/Document/FullText?findType=Y&amp;serNum=1993157439&amp;pubNum=0000661&amp;originatingDoc=I200a9c69e86611e1b60bb297d3d07bc5&amp;refType=RP&amp;fi=co_pp_sp_661_1215&amp;originationContext=document&amp;vr=3.0&amp;rs=cblt1.0&amp;transitionType=DocumentItem&amp;contextData=(sc.Search)#co_pp_sp_661_1215" TargetMode="External"/><Relationship Id="rId384" Type="http://schemas.openxmlformats.org/officeDocument/2006/relationships/hyperlink" Target="http://www.westlaw.com/Link/Document/FullText?findType=Y&amp;serNum=1996264320&amp;originatingDoc=I200a9c69e86611e1b60bb297d3d07bc5&amp;refType=RP&amp;originationContext=document&amp;vr=3.0&amp;rs=cblt1.0&amp;transitionType=DocumentItem&amp;contextData=(sc.Search)" TargetMode="External"/><Relationship Id="rId591" Type="http://schemas.openxmlformats.org/officeDocument/2006/relationships/hyperlink" Target="http://www.westlaw.com/Link/Document/FullText?findType=Y&amp;serNum=1988035597&amp;pubNum=0000661&amp;originatingDoc=I200a9c69e86611e1b60bb297d3d07bc5&amp;refType=RP&amp;fi=co_pp_sp_661_1034&amp;originationContext=document&amp;vr=3.0&amp;rs=cblt1.0&amp;transitionType=DocumentItem&amp;contextData=(sc.Search)#co_pp_sp_661_1034" TargetMode="External"/><Relationship Id="rId605" Type="http://schemas.openxmlformats.org/officeDocument/2006/relationships/hyperlink" Target="http://www.westlaw.com/Link/Document/FullText?findType=Y&amp;serNum=1980125565&amp;pubNum=0000350&amp;originatingDoc=I200a9c69e86611e1b60bb297d3d07bc5&amp;refType=RP&amp;fi=co_pp_sp_350_1152&amp;originationContext=document&amp;vr=3.0&amp;rs=cblt1.0&amp;transitionType=DocumentItem&amp;contextData=(sc.Search)#co_pp_sp_350_1152" TargetMode="External"/><Relationship Id="rId202"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244"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647" Type="http://schemas.openxmlformats.org/officeDocument/2006/relationships/hyperlink" Target="http://www.westlaw.com/Link/Document/FullText?findType=Y&amp;serNum=2000484474&amp;pubNum=4645&amp;originatingDoc=I200a9c69e86611e1b60bb297d3d07bc5&amp;refType=RP&amp;fi=co_pp_sp_4645_455&amp;originationContext=document&amp;vr=3.0&amp;rs=cblt1.0&amp;transitionType=DocumentItem&amp;contextData=(sc.Search)#co_pp_sp_4645_455" TargetMode="External"/><Relationship Id="rId689" Type="http://schemas.openxmlformats.org/officeDocument/2006/relationships/hyperlink" Target="http://www.westlaw.com/Link/Document/FullText?findType=L&amp;pubNum=1000522&amp;cite=HISTS91-14&amp;originatingDoc=I200a9c69e86611e1b60bb297d3d07bc5&amp;refType=SP&amp;originationContext=document&amp;vr=3.0&amp;rs=cblt1.0&amp;transitionType=DocumentItem&amp;contextData=(sc.Search)#co_pp_8b3b0000958a4" TargetMode="External"/><Relationship Id="rId39" Type="http://schemas.openxmlformats.org/officeDocument/2006/relationships/hyperlink" Target="http://www.westlaw.com/Browse/Home/KeyNumber/92/View.html?docGuid=I200a9c69e86611e1b60bb297d3d07bc5&amp;originationContext=document&amp;vr=3.0&amp;rs=cblt1.0&amp;transitionType=DocumentItem&amp;contextData=(sc.Search)" TargetMode="External"/><Relationship Id="rId286" Type="http://schemas.openxmlformats.org/officeDocument/2006/relationships/hyperlink" Target="http://www.westlaw.com/Link/Document/FullText?findType=Y&amp;serNum=2004616185&amp;pubNum=0004645&amp;originatingDoc=I200a9c69e86611e1b60bb297d3d07bc5&amp;refType=RP&amp;fi=co_pp_sp_4645_653&amp;originationContext=document&amp;vr=3.0&amp;rs=cblt1.0&amp;transitionType=DocumentItem&amp;contextData=(sc.Search)#co_pp_sp_4645_653" TargetMode="External"/><Relationship Id="rId451"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493" Type="http://schemas.openxmlformats.org/officeDocument/2006/relationships/hyperlink" Target="http://www.westlaw.com/Link/Document/FullText?findType=L&amp;pubNum=1000522&amp;cite=HICNART11S7&amp;originatingDoc=I200a9c69e86611e1b60bb297d3d07bc5&amp;refType=LQ&amp;originationContext=document&amp;vr=3.0&amp;rs=cblt1.0&amp;transitionType=DocumentItem&amp;contextData=(sc.Search)" TargetMode="External"/><Relationship Id="rId507"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549" Type="http://schemas.openxmlformats.org/officeDocument/2006/relationships/hyperlink" Target="http://www.westlaw.com/Link/Document/FullText?findType=Y&amp;serNum=1983100725&amp;pubNum=0000661&amp;originatingDoc=I200a9c69e86611e1b60bb297d3d07bc5&amp;refType=RP&amp;fi=co_pp_sp_661_295&amp;originationContext=document&amp;vr=3.0&amp;rs=cblt1.0&amp;transitionType=DocumentItem&amp;contextData=(sc.Search)#co_pp_sp_661_295" TargetMode="External"/><Relationship Id="rId714"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756" Type="http://schemas.openxmlformats.org/officeDocument/2006/relationships/hyperlink" Target="http://www.westlaw.com/Link/Document/FullText?findType=Y&amp;serNum=2000484474&amp;pubNum=0004645&amp;originatingDoc=I200a9c69e86611e1b60bb297d3d07bc5&amp;refType=RP&amp;fi=co_pp_sp_4645_467&amp;originationContext=document&amp;vr=3.0&amp;rs=cblt1.0&amp;transitionType=DocumentItem&amp;contextData=(sc.Search)#co_pp_sp_4645_467" TargetMode="External"/><Relationship Id="rId50" Type="http://schemas.openxmlformats.org/officeDocument/2006/relationships/hyperlink" Target="http://www.westlaw.com/Browse/Home/KeyNumber/405k1026/View.html?docGuid=I200a9c69e86611e1b60bb297d3d07bc5&amp;originationContext=document&amp;vr=3.0&amp;rs=cblt1.0&amp;transitionType=DocumentItem&amp;contextData=(sc.Search)" TargetMode="External"/><Relationship Id="rId104"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46" Type="http://schemas.openxmlformats.org/officeDocument/2006/relationships/hyperlink" Target="http://www.westlaw.com/Link/Document/FullText?findType=L&amp;pubNum=1000522&amp;cite=HISTS174C-50&amp;originatingDoc=I200a9c69e86611e1b60bb297d3d07bc5&amp;refType=LQ&amp;originationContext=document&amp;vr=3.0&amp;rs=cblt1.0&amp;transitionType=DocumentItem&amp;contextData=(sc.Search)" TargetMode="External"/><Relationship Id="rId188"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311"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64eb0000ab9e4" TargetMode="External"/><Relationship Id="rId353" Type="http://schemas.openxmlformats.org/officeDocument/2006/relationships/hyperlink" Target="http://www.westlaw.com/Link/Document/FullText?findType=Y&amp;serNum=1972127192&amp;pubNum=0000708&amp;originatingDoc=I200a9c69e86611e1b60bb297d3d07bc5&amp;refType=RP&amp;originationContext=document&amp;vr=3.0&amp;rs=cblt1.0&amp;transitionType=DocumentItem&amp;contextData=(sc.Search)" TargetMode="External"/><Relationship Id="rId395" Type="http://schemas.openxmlformats.org/officeDocument/2006/relationships/hyperlink" Target="http://www.westlaw.com/Link/Document/FullText?findType=L&amp;pubNum=1000522&amp;cite=HISTS174C-63&amp;originatingDoc=I200a9c69e86611e1b60bb297d3d07bc5&amp;refType=LQ&amp;originationContext=document&amp;vr=3.0&amp;rs=cblt1.0&amp;transitionType=DocumentItem&amp;contextData=(sc.Search)" TargetMode="External"/><Relationship Id="rId409"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560" Type="http://schemas.openxmlformats.org/officeDocument/2006/relationships/hyperlink" Target="http://www.westlaw.com/Link/Document/FullText?findType=Y&amp;serNum=1983108688&amp;pubNum=661&amp;originatingDoc=I200a9c69e86611e1b60bb297d3d07bc5&amp;refType=RP&amp;fi=co_pp_sp_661_712&amp;originationContext=document&amp;vr=3.0&amp;rs=cblt1.0&amp;transitionType=DocumentItem&amp;contextData=(sc.Search)#co_pp_sp_661_712" TargetMode="External"/><Relationship Id="rId92" Type="http://schemas.openxmlformats.org/officeDocument/2006/relationships/hyperlink" Target="http://www.westlaw.com/Browse/Home/KeyNumber/405k1011/View.html?docGuid=I200a9c69e86611e1b60bb297d3d07bc5&amp;originationContext=document&amp;vr=3.0&amp;rs=cblt1.0&amp;transitionType=DocumentItem&amp;contextData=(sc.Search)" TargetMode="External"/><Relationship Id="rId213" Type="http://schemas.openxmlformats.org/officeDocument/2006/relationships/hyperlink" Target="http://www.westlaw.com/Link/Document/FullText?findType=Y&amp;serNum=1989060247&amp;pubNum=661&amp;originatingDoc=I200a9c69e86611e1b60bb297d3d07bc5&amp;refType=RP&amp;fi=co_pp_sp_661_253&amp;originationContext=document&amp;vr=3.0&amp;rs=cblt1.0&amp;transitionType=DocumentItem&amp;contextData=(sc.Search)#co_pp_sp_661_253" TargetMode="External"/><Relationship Id="rId420" Type="http://schemas.openxmlformats.org/officeDocument/2006/relationships/hyperlink" Target="http://www.westlaw.com/Link/Document/FullText?findType=Y&amp;serNum=1983101883&amp;pubNum=661&amp;originatingDoc=I200a9c69e86611e1b60bb297d3d07bc5&amp;refType=RP&amp;fi=co_pp_sp_661_747&amp;originationContext=document&amp;vr=3.0&amp;rs=cblt1.0&amp;transitionType=DocumentItem&amp;contextData=(sc.Search)#co_pp_sp_661_747" TargetMode="External"/><Relationship Id="rId616" Type="http://schemas.openxmlformats.org/officeDocument/2006/relationships/hyperlink" Target="http://www.westlaw.com/Link/Document/FullText?findType=Y&amp;serNum=2000484474&amp;pubNum=4645&amp;originatingDoc=I200a9c69e86611e1b60bb297d3d07bc5&amp;refType=RP&amp;fi=co_pp_sp_4645_477&amp;originationContext=document&amp;vr=3.0&amp;rs=cblt1.0&amp;transitionType=DocumentItem&amp;contextData=(sc.Search)#co_pp_sp_4645_477" TargetMode="External"/><Relationship Id="rId658" Type="http://schemas.openxmlformats.org/officeDocument/2006/relationships/hyperlink" Target="http://www.westlaw.com/Link/Document/FullText?findType=L&amp;pubNum=1000522&amp;cite=HISTS174C-49&amp;originatingDoc=I200a9c69e86611e1b60bb297d3d07bc5&amp;refType=SP&amp;originationContext=document&amp;vr=3.0&amp;rs=cblt1.0&amp;transitionType=DocumentItem&amp;contextData=(sc.Search)#co_pp_8b3b0000958a4" TargetMode="External"/><Relationship Id="rId255" Type="http://schemas.openxmlformats.org/officeDocument/2006/relationships/hyperlink" Target="http://www.westlaw.com/Link/Document/FullText?findType=Y&amp;serNum=1980135695&amp;pubNum=0000661&amp;originatingDoc=I200a9c69e86611e1b60bb297d3d07bc5&amp;refType=RP&amp;fi=co_pp_sp_661_204&amp;originationContext=document&amp;vr=3.0&amp;rs=cblt1.0&amp;transitionType=DocumentItem&amp;contextData=(sc.Search)#co_pp_sp_661_204" TargetMode="External"/><Relationship Id="rId297" Type="http://schemas.openxmlformats.org/officeDocument/2006/relationships/hyperlink" Target="http://www.westlaw.com/Link/Document/FullText?findType=L&amp;pubNum=1008199&amp;cite=HIRREVR201&amp;originatingDoc=I200a9c69e86611e1b60bb297d3d07bc5&amp;refType=LQ&amp;originationContext=document&amp;vr=3.0&amp;rs=cblt1.0&amp;transitionType=DocumentItem&amp;contextData=(sc.Search)" TargetMode="External"/><Relationship Id="rId462" Type="http://schemas.openxmlformats.org/officeDocument/2006/relationships/hyperlink" Target="http://www.westlaw.com/Link/Document/FullText?findType=Y&amp;serNum=1994191917&amp;pubNum=661&amp;originatingDoc=I200a9c69e86611e1b60bb297d3d07bc5&amp;refType=RP&amp;fi=co_pp_sp_661_1216&amp;originationContext=document&amp;vr=3.0&amp;rs=cblt1.0&amp;transitionType=DocumentItem&amp;contextData=(sc.Search)#co_pp_sp_661_1216" TargetMode="External"/><Relationship Id="rId518" Type="http://schemas.openxmlformats.org/officeDocument/2006/relationships/hyperlink" Target="http://www.westlaw.com/Link/Document/FullText?findType=Y&amp;serNum=2000484474&amp;pubNum=0004645&amp;originatingDoc=I200a9c69e86611e1b60bb297d3d07bc5&amp;refType=RP&amp;fi=co_pp_sp_4645_431&amp;originationContext=document&amp;vr=3.0&amp;rs=cblt1.0&amp;transitionType=DocumentItem&amp;contextData=(sc.Search)#co_pp_sp_4645_431" TargetMode="External"/><Relationship Id="rId725" Type="http://schemas.openxmlformats.org/officeDocument/2006/relationships/hyperlink" Target="http://www.westlaw.com/Link/Document/FullText?findType=L&amp;pubNum=1000522&amp;cite=HISTS174C-60&amp;originatingDoc=I200a9c69e86611e1b60bb297d3d07bc5&amp;refType=LQ&amp;originationContext=document&amp;vr=3.0&amp;rs=cblt1.0&amp;transitionType=DocumentItem&amp;contextData=(sc.Search)" TargetMode="External"/><Relationship Id="rId115" Type="http://schemas.openxmlformats.org/officeDocument/2006/relationships/hyperlink" Target="http://www.westlaw.com/Browse/Home/KeyNumber/405k1026/View.html?docGuid=I200a9c69e86611e1b60bb297d3d07bc5&amp;originationContext=document&amp;vr=3.0&amp;rs=cblt1.0&amp;transitionType=DocumentItem&amp;contextData=(sc.Search)" TargetMode="External"/><Relationship Id="rId157" Type="http://schemas.openxmlformats.org/officeDocument/2006/relationships/hyperlink" Target="#co_anchor_F42028428320_1" TargetMode="External"/><Relationship Id="rId322" Type="http://schemas.openxmlformats.org/officeDocument/2006/relationships/hyperlink" Target="#co_anchor_F222028428320_1" TargetMode="External"/><Relationship Id="rId364" Type="http://schemas.openxmlformats.org/officeDocument/2006/relationships/hyperlink" Target="https://1.next.westlaw.com/Link/RelatedInformation/Flag?documentGuid=Iaf4756cdf5a411d9b386b232635db992&amp;transitionType=InlineKeyCiteFlags&amp;originationContext=docHeaderFlag&amp;Rank=0&amp;ppcid=b4903abd31ad49278102e429cc6fba9b&amp;contextData=(sc.Search)" TargetMode="External"/><Relationship Id="rId61" Type="http://schemas.openxmlformats.org/officeDocument/2006/relationships/hyperlink" Target="http://www.westlaw.com/Browse/Home/KeyNumber/30k766/View.html?docGuid=I200a9c69e86611e1b60bb297d3d07bc5&amp;originationContext=document&amp;vr=3.0&amp;rs=cblt1.0&amp;transitionType=DocumentItem&amp;contextData=(sc.Search)" TargetMode="External"/><Relationship Id="rId199" Type="http://schemas.openxmlformats.org/officeDocument/2006/relationships/hyperlink" Target="#co_anchor_F92028428320_1" TargetMode="External"/><Relationship Id="rId571" Type="http://schemas.openxmlformats.org/officeDocument/2006/relationships/hyperlink" Target="http://www.westlaw.com/Link/Document/FullText?findType=Y&amp;serNum=1971126502&amp;pubNum=661&amp;originatingDoc=I200a9c69e86611e1b60bb297d3d07bc5&amp;refType=RP&amp;fi=co_pp_sp_661_381&amp;originationContext=document&amp;vr=3.0&amp;rs=cblt1.0&amp;transitionType=DocumentItem&amp;contextData=(sc.Search)#co_pp_sp_661_381" TargetMode="External"/><Relationship Id="rId627"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669" Type="http://schemas.openxmlformats.org/officeDocument/2006/relationships/hyperlink" Target="https://1.next.westlaw.com/Link/RelatedInformation/Flag?documentGuid=Ib5865d4bcaeb11ddb5cbad29a280d47c&amp;transitionType=InlineKeyCiteFlags&amp;originationContext=docHeaderFlag&amp;Rank=0&amp;ppcid=b4903abd31ad49278102e429cc6fba9b&amp;contextData=(sc.Search)" TargetMode="External"/><Relationship Id="rId19" Type="http://schemas.openxmlformats.org/officeDocument/2006/relationships/image" Target="media/image2.png"/><Relationship Id="rId224" Type="http://schemas.openxmlformats.org/officeDocument/2006/relationships/hyperlink" Target="http://www.westlaw.com/Link/Document/FullText?findType=Y&amp;serNum=1996264320&amp;pubNum=661&amp;originatingDoc=I200a9c69e86611e1b60bb297d3d07bc5&amp;refType=RP&amp;fi=co_pp_sp_661_1376&amp;originationContext=document&amp;vr=3.0&amp;rs=cblt1.0&amp;transitionType=DocumentItem&amp;contextData=(sc.Search)#co_pp_sp_661_1376" TargetMode="External"/><Relationship Id="rId266" Type="http://schemas.openxmlformats.org/officeDocument/2006/relationships/hyperlink" Target="http://www.westlaw.com/Link/Document/FullText?findType=Y&amp;serNum=2000515562&amp;pubNum=4645&amp;originatingDoc=I200a9c69e86611e1b60bb297d3d07bc5&amp;refType=RP&amp;fi=co_pp_sp_4645_1083&amp;originationContext=document&amp;vr=3.0&amp;rs=cblt1.0&amp;transitionType=DocumentItem&amp;contextData=(sc.Search)#co_pp_sp_4645_1083" TargetMode="External"/><Relationship Id="rId431" Type="http://schemas.openxmlformats.org/officeDocument/2006/relationships/hyperlink" Target="http://www.westlaw.com/Link/Document/FullText?findType=Y&amp;serNum=1998238948&amp;pubNum=0000661&amp;originatingDoc=I200a9c69e86611e1b60bb297d3d07bc5&amp;refType=RP&amp;fi=co_pp_sp_661_315&amp;originationContext=document&amp;vr=3.0&amp;rs=cblt1.0&amp;transitionType=DocumentItem&amp;contextData=(sc.Search)#co_pp_sp_661_315" TargetMode="External"/><Relationship Id="rId473"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529" Type="http://schemas.openxmlformats.org/officeDocument/2006/relationships/hyperlink" Target="http://www.westlaw.com/Link/Document/FullText?findType=Y&amp;serNum=2000484474&amp;pubNum=4645&amp;originatingDoc=I200a9c69e86611e1b60bb297d3d07bc5&amp;refType=RP&amp;fi=co_pp_sp_4645_409&amp;originationContext=document&amp;vr=3.0&amp;rs=cblt1.0&amp;transitionType=DocumentItem&amp;contextData=(sc.Search)#co_pp_sp_4645_409" TargetMode="External"/><Relationship Id="rId680" Type="http://schemas.openxmlformats.org/officeDocument/2006/relationships/hyperlink" Target="http://www.westlaw.com/Link/Document/FullText?findType=Y&amp;serNum=1996264320&amp;pubNum=0000661&amp;originatingDoc=I200a9c69e86611e1b60bb297d3d07bc5&amp;refType=RP&amp;fi=co_pp_sp_661_1378&amp;originationContext=document&amp;vr=3.0&amp;rs=cblt1.0&amp;transitionType=DocumentItem&amp;contextData=(sc.Search)#co_pp_sp_661_1378" TargetMode="External"/><Relationship Id="rId736" Type="http://schemas.openxmlformats.org/officeDocument/2006/relationships/hyperlink" Target="http://www.westlaw.com/Link/Document/FullText?findType=Y&amp;serNum=2004094211&amp;pubNum=0004645&amp;originatingDoc=I200a9c69e86611e1b60bb297d3d07bc5&amp;refType=RP&amp;fi=co_pp_sp_4645_692&amp;originationContext=document&amp;vr=3.0&amp;rs=cblt1.0&amp;transitionType=DocumentItem&amp;contextData=(sc.Search)#co_pp_sp_4645_692" TargetMode="External"/><Relationship Id="rId30" Type="http://schemas.openxmlformats.org/officeDocument/2006/relationships/hyperlink" Target="http://www.westlaw.com/Browse/Home/KeyNumber/15Ak1765/View.html?docGuid=I200a9c69e86611e1b60bb297d3d07bc5&amp;originationContext=document&amp;vr=3.0&amp;rs=cblt1.0&amp;transitionType=DocumentItem&amp;contextData=(sc.Search)" TargetMode="External"/><Relationship Id="rId126" Type="http://schemas.openxmlformats.org/officeDocument/2006/relationships/hyperlink" Target="http://www.westlaw.com/Link/Document/FullText?findType=h&amp;pubNum=176284&amp;cite=0173429601&amp;originatingDoc=I200a9c69e86611e1b60bb297d3d07bc5&amp;refType=RQ&amp;originationContext=document&amp;vr=3.0&amp;rs=cblt1.0&amp;transitionType=DocumentItem&amp;contextData=(sc.Search)" TargetMode="External"/><Relationship Id="rId168"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333" Type="http://schemas.openxmlformats.org/officeDocument/2006/relationships/hyperlink" Target="https://1.next.westlaw.com/Link/RelatedInformation/Flag?documentGuid=Icca198b5f77f11d98ac8f235252e36df&amp;transitionType=InlineKeyCiteFlags&amp;originationContext=docHeaderFlag&amp;Rank=0&amp;ppcid=b4903abd31ad49278102e429cc6fba9b&amp;contextData=(sc.Search)" TargetMode="External"/><Relationship Id="rId540" Type="http://schemas.openxmlformats.org/officeDocument/2006/relationships/hyperlink" Target="http://www.westlaw.com/Link/Document/FullText?findType=Y&amp;serNum=1973121730&amp;pubNum=661&amp;originatingDoc=I200a9c69e86611e1b60bb297d3d07bc5&amp;refType=RP&amp;fi=co_pp_sp_661_1338&amp;originationContext=document&amp;vr=3.0&amp;rs=cblt1.0&amp;transitionType=DocumentItem&amp;contextData=(sc.Search)#co_pp_sp_661_1338" TargetMode="External"/><Relationship Id="rId72"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375" Type="http://schemas.openxmlformats.org/officeDocument/2006/relationships/hyperlink" Target="http://www.westlaw.com/Link/Document/FullText?findType=L&amp;pubNum=1000522&amp;cite=HISTS174C-41&amp;originatingDoc=I200a9c69e86611e1b60bb297d3d07bc5&amp;refType=LQ&amp;originationContext=document&amp;vr=3.0&amp;rs=cblt1.0&amp;transitionType=DocumentItem&amp;contextData=(sc.Search)" TargetMode="External"/><Relationship Id="rId582" Type="http://schemas.openxmlformats.org/officeDocument/2006/relationships/hyperlink" Target="http://www.westlaw.com/Link/Document/FullText?findType=Y&amp;serNum=1983108688&amp;originatingDoc=I200a9c69e86611e1b60bb297d3d07bc5&amp;refType=RP&amp;originationContext=document&amp;vr=3.0&amp;rs=cblt1.0&amp;transitionType=DocumentItem&amp;contextData=(sc.Search)" TargetMode="External"/><Relationship Id="rId638" Type="http://schemas.openxmlformats.org/officeDocument/2006/relationships/hyperlink" Target="http://www.westlaw.com/Link/Document/FullText?findType=Y&amp;serNum=2004616185&amp;pubNum=0004645&amp;originatingDoc=I200a9c69e86611e1b60bb297d3d07bc5&amp;refType=RP&amp;fi=co_pp_sp_4645_653&amp;originationContext=document&amp;vr=3.0&amp;rs=cblt1.0&amp;transitionType=DocumentItem&amp;contextData=(sc.Search)#co_pp_sp_4645_653" TargetMode="External"/><Relationship Id="rId3" Type="http://schemas.openxmlformats.org/officeDocument/2006/relationships/webSettings" Target="webSettings.xml"/><Relationship Id="rId235"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277" Type="http://schemas.openxmlformats.org/officeDocument/2006/relationships/hyperlink" Target="http://www.westlaw.com/Link/Document/FullText?findType=Y&amp;serNum=2000484474&amp;pubNum=4645&amp;originatingDoc=I200a9c69e86611e1b60bb297d3d07bc5&amp;refType=RP&amp;fi=co_pp_sp_4645_475&amp;originationContext=document&amp;vr=3.0&amp;rs=cblt1.0&amp;transitionType=DocumentItem&amp;contextData=(sc.Search)#co_pp_sp_4645_475" TargetMode="External"/><Relationship Id="rId400"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442" Type="http://schemas.openxmlformats.org/officeDocument/2006/relationships/hyperlink" Target="http://www.westlaw.com/Link/Document/FullText?findType=Y&amp;serNum=1994197078&amp;pubNum=661&amp;originatingDoc=I200a9c69e86611e1b60bb297d3d07bc5&amp;refType=RP&amp;fi=co_pp_sp_661_1272&amp;originationContext=document&amp;vr=3.0&amp;rs=cblt1.0&amp;transitionType=DocumentItem&amp;contextData=(sc.Search)#co_pp_sp_661_1272" TargetMode="External"/><Relationship Id="rId484" Type="http://schemas.openxmlformats.org/officeDocument/2006/relationships/hyperlink" Target="http://www.westlaw.com/Link/Document/FullText?findType=Y&amp;serNum=2000484474&amp;pubNum=4645&amp;originatingDoc=I200a9c69e86611e1b60bb297d3d07bc5&amp;refType=RP&amp;fi=co_pp_sp_4645_431&amp;originationContext=document&amp;vr=3.0&amp;rs=cblt1.0&amp;transitionType=DocumentItem&amp;contextData=(sc.Search)#co_pp_sp_4645_431" TargetMode="External"/><Relationship Id="rId705" Type="http://schemas.openxmlformats.org/officeDocument/2006/relationships/hyperlink" Target="http://www.westlaw.com/Link/Document/FullText?findType=L&amp;pubNum=1000522&amp;cite=HISTS603-21.8&amp;originatingDoc=I200a9c69e86611e1b60bb297d3d07bc5&amp;refType=LQ&amp;originationContext=document&amp;vr=3.0&amp;rs=cblt1.0&amp;transitionType=DocumentItem&amp;contextData=(sc.Search)" TargetMode="External"/><Relationship Id="rId137" Type="http://schemas.openxmlformats.org/officeDocument/2006/relationships/hyperlink" Target="http://www.westlaw.com/Link/Document/FullText?findType=h&amp;pubNum=176284&amp;cite=0136949601&amp;originatingDoc=I200a9c69e86611e1b60bb297d3d07bc5&amp;refType=RQ&amp;originationContext=document&amp;vr=3.0&amp;rs=cblt1.0&amp;transitionType=DocumentItem&amp;contextData=(sc.Search)" TargetMode="External"/><Relationship Id="rId302" Type="http://schemas.openxmlformats.org/officeDocument/2006/relationships/hyperlink" Target="#co_anchor_F202028428320_1" TargetMode="External"/><Relationship Id="rId344" Type="http://schemas.openxmlformats.org/officeDocument/2006/relationships/hyperlink" Target="http://www.westlaw.com/Link/Document/FullText?findType=Y&amp;serNum=1994191917&amp;pubNum=0000661&amp;originatingDoc=I200a9c69e86611e1b60bb297d3d07bc5&amp;refType=RP&amp;fi=co_pp_sp_661_1213&amp;originationContext=document&amp;vr=3.0&amp;rs=cblt1.0&amp;transitionType=DocumentItem&amp;contextData=(sc.Search)#co_pp_sp_661_1213" TargetMode="External"/><Relationship Id="rId691" Type="http://schemas.openxmlformats.org/officeDocument/2006/relationships/hyperlink" Target="http://www.westlaw.com/Link/Document/FullText?findType=L&amp;pubNum=1000522&amp;cite=HISTS1-1&amp;originatingDoc=I200a9c69e86611e1b60bb297d3d07bc5&amp;refType=LQ&amp;originationContext=document&amp;vr=3.0&amp;rs=cblt1.0&amp;transitionType=DocumentItem&amp;contextData=(sc.Search)" TargetMode="External"/><Relationship Id="rId747" Type="http://schemas.openxmlformats.org/officeDocument/2006/relationships/hyperlink" Target="http://www.westlaw.com/Link/Document/FullText?findType=Y&amp;serNum=1982153527&amp;pubNum=0000661&amp;originatingDoc=I200a9c69e86611e1b60bb297d3d07bc5&amp;refType=RP&amp;fi=co_pp_sp_661_880&amp;originationContext=document&amp;vr=3.0&amp;rs=cblt1.0&amp;transitionType=DocumentItem&amp;contextData=(sc.Search)#co_pp_sp_661_880" TargetMode="External"/><Relationship Id="rId41" Type="http://schemas.openxmlformats.org/officeDocument/2006/relationships/hyperlink" Target="http://www.westlaw.com/Link/Document/FullText?findType=L&amp;pubNum=1000583&amp;cite=USCOAMENDXIV&amp;originatingDoc=I200a9c69e86611e1b60bb297d3d07bc5&amp;refType=LQ&amp;originationContext=document&amp;vr=3.0&amp;rs=cblt1.0&amp;transitionType=DocumentItem&amp;contextData=(sc.Search)" TargetMode="External"/><Relationship Id="rId83" Type="http://schemas.openxmlformats.org/officeDocument/2006/relationships/hyperlink" Target="http://www.westlaw.com/Browse/Home/KeyNumber/405k1846/View.html?docGuid=I200a9c69e86611e1b60bb297d3d07bc5&amp;originationContext=document&amp;vr=3.0&amp;rs=cblt1.0&amp;transitionType=DocumentItem&amp;contextData=(sc.Search)" TargetMode="External"/><Relationship Id="rId179" Type="http://schemas.openxmlformats.org/officeDocument/2006/relationships/hyperlink" Target="#co_anchor_F82028428320_1" TargetMode="External"/><Relationship Id="rId386"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551" Type="http://schemas.openxmlformats.org/officeDocument/2006/relationships/hyperlink" Target="http://www.westlaw.com/Link/Document/FullText?findType=Y&amp;serNum=2000484474&amp;pubNum=0004645&amp;originatingDoc=I200a9c69e86611e1b60bb297d3d07bc5&amp;refType=RP&amp;fi=co_pp_sp_4645_455&amp;originationContext=document&amp;vr=3.0&amp;rs=cblt1.0&amp;transitionType=DocumentItem&amp;contextData=(sc.Search)#co_pp_sp_4645_455" TargetMode="External"/><Relationship Id="rId593" Type="http://schemas.openxmlformats.org/officeDocument/2006/relationships/hyperlink" Target="http://www.westlaw.com/Link/Document/FullText?findType=Y&amp;serNum=2002328833&amp;pubNum=0004645&amp;originatingDoc=I200a9c69e86611e1b60bb297d3d07bc5&amp;refType=RP&amp;fi=co_pp_sp_4645_743&amp;originationContext=document&amp;vr=3.0&amp;rs=cblt1.0&amp;transitionType=DocumentItem&amp;contextData=(sc.Search)#co_pp_sp_4645_743" TargetMode="External"/><Relationship Id="rId607" Type="http://schemas.openxmlformats.org/officeDocument/2006/relationships/hyperlink" Target="http://www.westlaw.com/Link/Document/FullText?findType=Y&amp;serNum=2002328833&amp;pubNum=0004645&amp;originatingDoc=I200a9c69e86611e1b60bb297d3d07bc5&amp;refType=RP&amp;fi=co_pp_sp_4645_743&amp;originationContext=document&amp;vr=3.0&amp;rs=cblt1.0&amp;transitionType=DocumentItem&amp;contextData=(sc.Search)#co_pp_sp_4645_743" TargetMode="External"/><Relationship Id="rId649" Type="http://schemas.openxmlformats.org/officeDocument/2006/relationships/hyperlink" Target="http://www.westlaw.com/Link/Document/FullText?findType=L&amp;pubNum=1016667&amp;cite=HIADCS13-169-48&amp;originatingDoc=I200a9c69e86611e1b60bb297d3d07bc5&amp;refType=LQ&amp;originationContext=document&amp;vr=3.0&amp;rs=cblt1.0&amp;transitionType=DocumentItem&amp;contextData=(sc.Search)" TargetMode="External"/><Relationship Id="rId190"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204" Type="http://schemas.openxmlformats.org/officeDocument/2006/relationships/hyperlink" Target="http://www.westlaw.com/Link/Document/FullText?findType=Y&amp;serNum=2004378399&amp;pubNum=0004645&amp;originatingDoc=I200a9c69e86611e1b60bb297d3d07bc5&amp;refType=RP&amp;fi=co_pp_sp_4645_655&amp;originationContext=document&amp;vr=3.0&amp;rs=cblt1.0&amp;transitionType=DocumentItem&amp;contextData=(sc.Search)#co_pp_sp_4645_655" TargetMode="External"/><Relationship Id="rId246" Type="http://schemas.openxmlformats.org/officeDocument/2006/relationships/hyperlink" Target="http://www.westlaw.com/Link/Document/FullText?findType=Y&amp;serNum=0110655316&amp;pubNum=0001263&amp;originatingDoc=I200a9c69e86611e1b60bb297d3d07bc5&amp;refType=LR&amp;fi=co_pp_sp_1263_62&amp;originationContext=document&amp;vr=3.0&amp;rs=cblt1.0&amp;transitionType=DocumentItem&amp;contextData=(sc.Search)#co_pp_sp_1263_62" TargetMode="External"/><Relationship Id="rId288" Type="http://schemas.openxmlformats.org/officeDocument/2006/relationships/hyperlink" Target="http://www.westlaw.com/Link/Document/FullText?findType=Y&amp;serNum=2004094211&amp;pubNum=0004645&amp;originatingDoc=I200a9c69e86611e1b60bb297d3d07bc5&amp;refType=RP&amp;fi=co_pp_sp_4645_685&amp;originationContext=document&amp;vr=3.0&amp;rs=cblt1.0&amp;transitionType=DocumentItem&amp;contextData=(sc.Search)#co_pp_sp_4645_685" TargetMode="External"/><Relationship Id="rId411" Type="http://schemas.openxmlformats.org/officeDocument/2006/relationships/hyperlink" Target="http://www.westlaw.com/Link/Document/FullText?findType=L&amp;pubNum=1000522&amp;cite=HISTS91-14&amp;originatingDoc=I200a9c69e86611e1b60bb297d3d07bc5&amp;refType=LQ&amp;originationContext=document&amp;vr=3.0&amp;rs=cblt1.0&amp;transitionType=DocumentItem&amp;contextData=(sc.Search)" TargetMode="External"/><Relationship Id="rId453" Type="http://schemas.openxmlformats.org/officeDocument/2006/relationships/hyperlink" Target="http://www.westlaw.com/Link/Document/FullText?findType=Y&amp;serNum=1974124461&amp;pubNum=0000661&amp;originatingDoc=I200a9c69e86611e1b60bb297d3d07bc5&amp;refType=RP&amp;fi=co_pp_sp_661_1267&amp;originationContext=document&amp;vr=3.0&amp;rs=cblt1.0&amp;transitionType=DocumentItem&amp;contextData=(sc.Search)#co_pp_sp_661_1267" TargetMode="External"/><Relationship Id="rId509" Type="http://schemas.openxmlformats.org/officeDocument/2006/relationships/hyperlink" Target="https://1.next.westlaw.com/Link/RelatedInformation/Flag?documentGuid=I190c6e1c9cbc11d993e6d35cc61aab4a&amp;transitionType=InlineKeyCiteFlags&amp;originationContext=docHeaderFlag&amp;Rank=0&amp;ppcid=b4903abd31ad49278102e429cc6fba9b&amp;contextData=(sc.Search)" TargetMode="External"/><Relationship Id="rId660" Type="http://schemas.openxmlformats.org/officeDocument/2006/relationships/hyperlink" Target="http://www.westlaw.com/Link/Document/FullText?findType=L&amp;pubNum=1000522&amp;cite=HISTS174C-49&amp;originatingDoc=I200a9c69e86611e1b60bb297d3d07bc5&amp;refType=SP&amp;originationContext=document&amp;vr=3.0&amp;rs=cblt1.0&amp;transitionType=DocumentItem&amp;contextData=(sc.Search)#co_pp_8b3b0000958a4" TargetMode="External"/><Relationship Id="rId106"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58730000872b1" TargetMode="External"/><Relationship Id="rId313"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816b0000b0934" TargetMode="External"/><Relationship Id="rId495" Type="http://schemas.openxmlformats.org/officeDocument/2006/relationships/hyperlink" Target="http://www.westlaw.com/Link/Document/FullText?findType=L&amp;pubNum=1000522&amp;cite=HICNART11S1&amp;originatingDoc=I200a9c69e86611e1b60bb297d3d07bc5&amp;refType=LQ&amp;originationContext=document&amp;vr=3.0&amp;rs=cblt1.0&amp;transitionType=DocumentItem&amp;contextData=(sc.Search)" TargetMode="External"/><Relationship Id="rId716"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758" Type="http://schemas.openxmlformats.org/officeDocument/2006/relationships/hyperlink" Target="http://www.westlaw.com/Link/Document/FullText?findType=Y&amp;serNum=1980125565&amp;pubNum=350&amp;originatingDoc=I200a9c69e86611e1b60bb297d3d07bc5&amp;refType=RP&amp;fi=co_pp_sp_350_1152&amp;originationContext=document&amp;vr=3.0&amp;rs=cblt1.0&amp;transitionType=DocumentItem&amp;contextData=(sc.Search)#co_pp_sp_350_1152" TargetMode="External"/><Relationship Id="rId10" Type="http://schemas.openxmlformats.org/officeDocument/2006/relationships/hyperlink" Target="#co_anchor_F122028428320_1" TargetMode="External"/><Relationship Id="rId52" Type="http://schemas.openxmlformats.org/officeDocument/2006/relationships/hyperlink" Target="http://www.westlaw.com/Browse/Home/KeyNumber/405k1822/View.html?docGuid=I200a9c69e86611e1b60bb297d3d07bc5&amp;originationContext=document&amp;vr=3.0&amp;rs=cblt1.0&amp;transitionType=DocumentItem&amp;contextData=(sc.Search)" TargetMode="External"/><Relationship Id="rId94" Type="http://schemas.openxmlformats.org/officeDocument/2006/relationships/hyperlink" Target="http://www.westlaw.com/Browse/Home/KeyNumber/405k1026/View.html?docGuid=I200a9c69e86611e1b60bb297d3d07bc5&amp;originationContext=document&amp;vr=3.0&amp;rs=cblt1.0&amp;transitionType=DocumentItem&amp;contextData=(sc.Search)" TargetMode="External"/><Relationship Id="rId148" Type="http://schemas.openxmlformats.org/officeDocument/2006/relationships/hyperlink" Target="#co_anchor_F12028428320_1" TargetMode="External"/><Relationship Id="rId355"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397"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520" Type="http://schemas.openxmlformats.org/officeDocument/2006/relationships/hyperlink" Target="http://www.westlaw.com/Link/Document/FullText?findType=Y&amp;serNum=1982147123&amp;pubNum=0000661&amp;originatingDoc=I200a9c69e86611e1b60bb297d3d07bc5&amp;refType=RP&amp;fi=co_pp_sp_661_1134&amp;originationContext=document&amp;vr=3.0&amp;rs=cblt1.0&amp;transitionType=DocumentItem&amp;contextData=(sc.Search)#co_pp_sp_661_1134" TargetMode="External"/><Relationship Id="rId562" Type="http://schemas.openxmlformats.org/officeDocument/2006/relationships/hyperlink" Target="https://1.next.westlaw.com/Link/RelatedInformation/Flag?documentGuid=I2ece79befaad11d983e7e9deff98dc6f&amp;transitionType=InlineKeyCiteFlags&amp;originationContext=docHeaderFlag&amp;Rank=0&amp;ppcid=b4903abd31ad49278102e429cc6fba9b&amp;contextData=(sc.Search)" TargetMode="External"/><Relationship Id="rId618" Type="http://schemas.openxmlformats.org/officeDocument/2006/relationships/hyperlink" Target="http://www.westlaw.com/Link/Document/FullText?findType=Y&amp;serNum=2000484474&amp;pubNum=0004645&amp;originatingDoc=I200a9c69e86611e1b60bb297d3d07bc5&amp;refType=RP&amp;fi=co_pp_sp_4645_468&amp;originationContext=document&amp;vr=3.0&amp;rs=cblt1.0&amp;transitionType=DocumentItem&amp;contextData=(sc.Search)#co_pp_sp_4645_468" TargetMode="External"/><Relationship Id="rId215" Type="http://schemas.openxmlformats.org/officeDocument/2006/relationships/hyperlink" Target="http://www.westlaw.com/Link/Document/FullText?findType=Y&amp;serNum=1989060247&amp;pubNum=661&amp;originatingDoc=I200a9c69e86611e1b60bb297d3d07bc5&amp;refType=RP&amp;fi=co_pp_sp_661_261&amp;originationContext=document&amp;vr=3.0&amp;rs=cblt1.0&amp;transitionType=DocumentItem&amp;contextData=(sc.Search)#co_pp_sp_661_261" TargetMode="External"/><Relationship Id="rId257"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422" Type="http://schemas.openxmlformats.org/officeDocument/2006/relationships/hyperlink" Target="http://www.westlaw.com/Link/Document/FullText?findType=Y&amp;serNum=1983101883&amp;pubNum=661&amp;originatingDoc=I200a9c69e86611e1b60bb297d3d07bc5&amp;refType=RP&amp;fi=co_pp_sp_661_748&amp;originationContext=document&amp;vr=3.0&amp;rs=cblt1.0&amp;transitionType=DocumentItem&amp;contextData=(sc.Search)#co_pp_sp_661_748" TargetMode="External"/><Relationship Id="rId464"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299" Type="http://schemas.openxmlformats.org/officeDocument/2006/relationships/hyperlink" Target="#co_anchor_F192028428320_1" TargetMode="External"/><Relationship Id="rId727" Type="http://schemas.openxmlformats.org/officeDocument/2006/relationships/hyperlink" Target="http://www.westlaw.com/Link/Document/FullText?findType=L&amp;pubNum=1000522&amp;cite=HISTS174C-60&amp;originatingDoc=I200a9c69e86611e1b60bb297d3d07bc5&amp;refType=LQ&amp;originationContext=document&amp;vr=3.0&amp;rs=cblt1.0&amp;transitionType=DocumentItem&amp;contextData=(sc.Search)" TargetMode="External"/><Relationship Id="rId63" Type="http://schemas.openxmlformats.org/officeDocument/2006/relationships/hyperlink" Target="http://www.westlaw.com/Browse/Home/KeyNumber/13k6/View.html?docGuid=I200a9c69e86611e1b60bb297d3d07bc5&amp;originationContext=document&amp;vr=3.0&amp;rs=cblt1.0&amp;transitionType=DocumentItem&amp;contextData=(sc.Search)" TargetMode="External"/><Relationship Id="rId159" Type="http://schemas.openxmlformats.org/officeDocument/2006/relationships/hyperlink" Target="http://www.westlaw.com/Link/Document/FullText?findType=Y&amp;serNum=2000484474&amp;pubNum=0004645&amp;originatingDoc=I200a9c69e86611e1b60bb297d3d07bc5&amp;refType=RP&amp;fi=co_pp_sp_4645_431&amp;originationContext=document&amp;vr=3.0&amp;rs=cblt1.0&amp;transitionType=DocumentItem&amp;contextData=(sc.Search)#co_pp_sp_4645_431" TargetMode="External"/><Relationship Id="rId366" Type="http://schemas.openxmlformats.org/officeDocument/2006/relationships/hyperlink" Target="http://www.westlaw.com/Link/Document/FullText?findType=Y&amp;serNum=1989060247&amp;pubNum=661&amp;originatingDoc=I200a9c69e86611e1b60bb297d3d07bc5&amp;refType=RP&amp;fi=co_pp_sp_661_260&amp;originationContext=document&amp;vr=3.0&amp;rs=cblt1.0&amp;transitionType=DocumentItem&amp;contextData=(sc.Search)#co_pp_sp_661_260" TargetMode="External"/><Relationship Id="rId573" Type="http://schemas.openxmlformats.org/officeDocument/2006/relationships/hyperlink" Target="http://www.westlaw.com/Link/Document/FullText?findType=Y&amp;serNum=1971126502&amp;originatingDoc=I200a9c69e86611e1b60bb297d3d07bc5&amp;refType=RP&amp;originationContext=document&amp;vr=3.0&amp;rs=cblt1.0&amp;transitionType=DocumentItem&amp;contextData=(sc.Search)" TargetMode="External"/><Relationship Id="rId226" Type="http://schemas.openxmlformats.org/officeDocument/2006/relationships/hyperlink" Target="http://www.westlaw.com/Link/Document/FullText?findType=L&amp;pubNum=1000522&amp;cite=HISTS174C-41&amp;originatingDoc=I200a9c69e86611e1b60bb297d3d07bc5&amp;refType=SP&amp;originationContext=document&amp;vr=3.0&amp;rs=cblt1.0&amp;transitionType=DocumentItem&amp;contextData=(sc.Search)#co_pp_8b3b0000958a4" TargetMode="External"/><Relationship Id="rId433" Type="http://schemas.openxmlformats.org/officeDocument/2006/relationships/hyperlink" Target="http://www.westlaw.com/Link/Document/FullText?findType=Y&amp;serNum=2022792260&amp;pubNum=0004645&amp;originatingDoc=I200a9c69e86611e1b60bb297d3d07bc5&amp;refType=RP&amp;fi=co_pp_sp_4645_1109&amp;originationContext=document&amp;vr=3.0&amp;rs=cblt1.0&amp;transitionType=DocumentItem&amp;contextData=(sc.Search)#co_pp_sp_4645_1109" TargetMode="External"/><Relationship Id="rId640" Type="http://schemas.openxmlformats.org/officeDocument/2006/relationships/hyperlink" Target="http://www.westlaw.com/Link/Document/FullText?findType=Y&amp;serNum=2000484474&amp;pubNum=4645&amp;originatingDoc=I200a9c69e86611e1b60bb297d3d07bc5&amp;refType=RP&amp;fi=co_pp_sp_4645_455&amp;originationContext=document&amp;vr=3.0&amp;rs=cblt1.0&amp;transitionType=DocumentItem&amp;contextData=(sc.Search)#co_pp_sp_4645_455" TargetMode="External"/><Relationship Id="rId738" Type="http://schemas.openxmlformats.org/officeDocument/2006/relationships/hyperlink" Target="http://www.westlaw.com/Link/Document/FullText?findType=Y&amp;serNum=2000484474&amp;pubNum=0004645&amp;originatingDoc=I200a9c69e86611e1b60bb297d3d07bc5&amp;refType=RP&amp;fi=co_pp_sp_4645_442&amp;originationContext=document&amp;vr=3.0&amp;rs=cblt1.0&amp;transitionType=DocumentItem&amp;contextData=(sc.Search)#co_pp_sp_4645_442" TargetMode="External"/><Relationship Id="rId74" Type="http://schemas.openxmlformats.org/officeDocument/2006/relationships/hyperlink" Target="http://www.westlaw.com/Browse/Home/KeyNumber/405k1026/View.html?docGuid=I200a9c69e86611e1b60bb297d3d07bc5&amp;originationContext=document&amp;vr=3.0&amp;rs=cblt1.0&amp;transitionType=DocumentItem&amp;contextData=(sc.Search)" TargetMode="External"/><Relationship Id="rId377" Type="http://schemas.openxmlformats.org/officeDocument/2006/relationships/hyperlink" Target="http://www.westlaw.com/Link/Document/FullText?findType=L&amp;pubNum=1000522&amp;cite=HISTS174C-41&amp;originatingDoc=I200a9c69e86611e1b60bb297d3d07bc5&amp;refType=SP&amp;originationContext=document&amp;vr=3.0&amp;rs=cblt1.0&amp;transitionType=DocumentItem&amp;contextData=(sc.Search)#co_pp_a83b000018c76" TargetMode="External"/><Relationship Id="rId500" Type="http://schemas.openxmlformats.org/officeDocument/2006/relationships/hyperlink" Target="https://1.next.westlaw.com/Link/RelatedInformation/Flag?documentGuid=I9f88c47fb4d011dcb595a478de34cd72&amp;transitionType=InlineKeyCiteFlags&amp;originationContext=docHeaderFlag&amp;Rank=0&amp;ppcid=b4903abd31ad49278102e429cc6fba9b&amp;contextData=(sc.Search)" TargetMode="External"/><Relationship Id="rId584" Type="http://schemas.openxmlformats.org/officeDocument/2006/relationships/hyperlink" Target="http://www.westlaw.com/Link/Document/FullText?findType=Y&amp;serNum=1982153527&amp;pubNum=0000661&amp;originatingDoc=I200a9c69e86611e1b60bb297d3d07bc5&amp;refType=RP&amp;originationContext=document&amp;vr=3.0&amp;rs=cblt1.0&amp;transitionType=DocumentItem&amp;contextData=(sc.Search)" TargetMode="External"/><Relationship Id="rId5" Type="http://schemas.openxmlformats.org/officeDocument/2006/relationships/endnotes" Target="endnotes.xml"/><Relationship Id="rId237"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44" Type="http://schemas.openxmlformats.org/officeDocument/2006/relationships/hyperlink" Target="http://www.westlaw.com/Link/Document/FullText?findType=L&amp;pubNum=1000522&amp;cite=HISTS91-14&amp;originatingDoc=I200a9c69e86611e1b60bb297d3d07bc5&amp;refType=LQ&amp;originationContext=document&amp;vr=3.0&amp;rs=cblt1.0&amp;transitionType=DocumentItem&amp;contextData=(sc.Search)" TargetMode="External"/><Relationship Id="rId651"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749" Type="http://schemas.openxmlformats.org/officeDocument/2006/relationships/hyperlink" Target="https://1.next.westlaw.com/Link/RelatedInformation/Flag?documentGuid=I01e6995bf77e11d98ac8f235252e36df&amp;transitionType=InlineKeyCiteFlags&amp;originationContext=docHeaderFlag&amp;Rank=0&amp;ppcid=b4903abd31ad49278102e429cc6fba9b&amp;contextData=(sc.Search)" TargetMode="External"/><Relationship Id="rId290" Type="http://schemas.openxmlformats.org/officeDocument/2006/relationships/hyperlink" Target="http://www.westlaw.com/Link/Document/FullText?findType=Y&amp;serNum=2000484474&amp;pubNum=4645&amp;originatingDoc=I200a9c69e86611e1b60bb297d3d07bc5&amp;refType=RP&amp;fi=co_pp_sp_4645_467&amp;originationContext=document&amp;vr=3.0&amp;rs=cblt1.0&amp;transitionType=DocumentItem&amp;contextData=(sc.Search)#co_pp_sp_4645_467" TargetMode="External"/><Relationship Id="rId304"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388" Type="http://schemas.openxmlformats.org/officeDocument/2006/relationships/hyperlink" Target="http://www.westlaw.com/Link/Document/FullText?findType=Y&amp;serNum=1996264320&amp;pubNum=661&amp;originatingDoc=I200a9c69e86611e1b60bb297d3d07bc5&amp;refType=RP&amp;fi=co_pp_sp_661_1379&amp;originationContext=document&amp;vr=3.0&amp;rs=cblt1.0&amp;transitionType=DocumentItem&amp;contextData=(sc.Search)#co_pp_sp_661_1379" TargetMode="External"/><Relationship Id="rId511" Type="http://schemas.openxmlformats.org/officeDocument/2006/relationships/hyperlink" Target="http://www.westlaw.com/Link/Document/FullText?findType=Y&amp;serNum=1892180249&amp;pubNum=708&amp;originatingDoc=I200a9c69e86611e1b60bb297d3d07bc5&amp;refType=RP&amp;originationContext=document&amp;vr=3.0&amp;rs=cblt1.0&amp;transitionType=DocumentItem&amp;contextData=(sc.Search)" TargetMode="External"/><Relationship Id="rId609"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85" Type="http://schemas.openxmlformats.org/officeDocument/2006/relationships/hyperlink" Target="http://www.westlaw.com/Browse/Home/KeyNumber/405k1026/View.html?docGuid=I200a9c69e86611e1b60bb297d3d07bc5&amp;originationContext=document&amp;vr=3.0&amp;rs=cblt1.0&amp;transitionType=DocumentItem&amp;contextData=(sc.Search)" TargetMode="External"/><Relationship Id="rId150" Type="http://schemas.openxmlformats.org/officeDocument/2006/relationships/hyperlink" Target="http://www.westlaw.com/Link/Document/FullText?findType=L&amp;pubNum=1000522&amp;cite=HISTS174C-12&amp;originatingDoc=I200a9c69e86611e1b60bb297d3d07bc5&amp;refType=LQ&amp;originationContext=document&amp;vr=3.0&amp;rs=cblt1.0&amp;transitionType=DocumentItem&amp;contextData=(sc.Search)" TargetMode="External"/><Relationship Id="rId595" Type="http://schemas.openxmlformats.org/officeDocument/2006/relationships/hyperlink" Target="http://www.westlaw.com/Link/Document/FullText?findType=Y&amp;serNum=1979123910&amp;pubNum=0000661&amp;originatingDoc=I200a9c69e86611e1b60bb297d3d07bc5&amp;refType=RP&amp;fi=co_pp_sp_661_623&amp;originationContext=document&amp;vr=3.0&amp;rs=cblt1.0&amp;transitionType=DocumentItem&amp;contextData=(sc.Search)#co_pp_sp_661_623" TargetMode="External"/><Relationship Id="rId248" Type="http://schemas.openxmlformats.org/officeDocument/2006/relationships/hyperlink" Target="#co_anchor_F102028428320_1" TargetMode="External"/><Relationship Id="rId455" Type="http://schemas.openxmlformats.org/officeDocument/2006/relationships/hyperlink" Target="http://www.westlaw.com/Link/Document/FullText?findType=L&amp;pubNum=1000522&amp;cite=HISTS91-14&amp;originatingDoc=I200a9c69e86611e1b60bb297d3d07bc5&amp;refType=SP&amp;originationContext=document&amp;vr=3.0&amp;rs=cblt1.0&amp;transitionType=DocumentItem&amp;contextData=(sc.Search)#co_pp_8b3b0000958a4" TargetMode="External"/><Relationship Id="rId662" Type="http://schemas.openxmlformats.org/officeDocument/2006/relationships/hyperlink" Target="http://www.westlaw.com/Link/Document/FullText?findType=Y&amp;serNum=2000484474&amp;pubNum=0004645&amp;originatingDoc=I200a9c69e86611e1b60bb297d3d07bc5&amp;refType=RP&amp;fi=co_pp_sp_4645_460&amp;originationContext=document&amp;vr=3.0&amp;rs=cblt1.0&amp;transitionType=DocumentItem&amp;contextData=(sc.Search)#co_pp_sp_4645_460" TargetMode="External"/><Relationship Id="rId12" Type="http://schemas.openxmlformats.org/officeDocument/2006/relationships/hyperlink" Target="#co_anchor_F142028428320_1" TargetMode="External"/><Relationship Id="rId108" Type="http://schemas.openxmlformats.org/officeDocument/2006/relationships/hyperlink" Target="http://www.westlaw.com/Browse/Home/KeyNumber/405k1026/View.html?docGuid=I200a9c69e86611e1b60bb297d3d07bc5&amp;originationContext=document&amp;vr=3.0&amp;rs=cblt1.0&amp;transitionType=DocumentItem&amp;contextData=(sc.Search)" TargetMode="External"/><Relationship Id="rId315" Type="http://schemas.openxmlformats.org/officeDocument/2006/relationships/hyperlink" Target="http://www.westlaw.com/Link/Document/FullText?findType=L&amp;pubNum=1000522&amp;cite=HISTS174C-2&amp;originatingDoc=I200a9c69e86611e1b60bb297d3d07bc5&amp;refType=SP&amp;originationContext=document&amp;vr=3.0&amp;rs=cblt1.0&amp;transitionType=DocumentItem&amp;contextData=(sc.Search)#co_pp_4b24000003ba5" TargetMode="External"/><Relationship Id="rId522" Type="http://schemas.openxmlformats.org/officeDocument/2006/relationships/hyperlink" Target="http://www.westlaw.com/Link/Document/FullText?findType=Y&amp;serNum=1989026666&amp;pubNum=0000661&amp;originatingDoc=I200a9c69e86611e1b60bb297d3d07bc5&amp;refType=RP&amp;fi=co_pp_sp_661_1299&amp;originationContext=document&amp;vr=3.0&amp;rs=cblt1.0&amp;transitionType=DocumentItem&amp;contextData=(sc.Search)#co_pp_sp_661_1299" TargetMode="External"/><Relationship Id="rId96" Type="http://schemas.openxmlformats.org/officeDocument/2006/relationships/hyperlink" Target="http://www.westlaw.com/Browse/Home/KeyNumber/405k1026/View.html?docGuid=I200a9c69e86611e1b60bb297d3d07bc5&amp;originationContext=document&amp;vr=3.0&amp;rs=cblt1.0&amp;transitionType=DocumentItem&amp;contextData=(sc.Search)" TargetMode="External"/><Relationship Id="rId161" Type="http://schemas.openxmlformats.org/officeDocument/2006/relationships/hyperlink" Target="http://www.westlaw.com/Link/Document/FullText?findType=Y&amp;serNum=2004094211&amp;pubNum=0004645&amp;originatingDoc=I200a9c69e86611e1b60bb297d3d07bc5&amp;refType=RP&amp;fi=co_pp_sp_4645_684&amp;originationContext=document&amp;vr=3.0&amp;rs=cblt1.0&amp;transitionType=DocumentItem&amp;contextData=(sc.Search)#co_pp_sp_4645_684" TargetMode="External"/><Relationship Id="rId399" Type="http://schemas.openxmlformats.org/officeDocument/2006/relationships/hyperlink" Target="http://www.westlaw.com/Link/Document/FullText?findType=L&amp;pubNum=1000522&amp;cite=HISTS174C-63&amp;originatingDoc=I200a9c69e86611e1b60bb297d3d07bc5&amp;refType=LQ&amp;originationContext=document&amp;vr=3.0&amp;rs=cblt1.0&amp;transitionType=DocumentItem&amp;contextData=(sc.Search)" TargetMode="External"/><Relationship Id="rId259" Type="http://schemas.openxmlformats.org/officeDocument/2006/relationships/hyperlink" Target="http://www.westlaw.com/Link/Document/FullText?findType=Y&amp;serNum=2000515562&amp;pubNum=0004645&amp;originatingDoc=I200a9c69e86611e1b60bb297d3d07bc5&amp;refType=RP&amp;originationContext=document&amp;vr=3.0&amp;rs=cblt1.0&amp;transitionType=DocumentItem&amp;contextData=(sc.Search)" TargetMode="External"/><Relationship Id="rId466"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673" Type="http://schemas.openxmlformats.org/officeDocument/2006/relationships/hyperlink" Target="http://www.westlaw.com/Link/Document/FullText?findType=L&amp;pubNum=1000522&amp;cite=HICNART1S5&amp;originatingDoc=I200a9c69e86611e1b60bb297d3d07bc5&amp;refType=LQ&amp;originationContext=document&amp;vr=3.0&amp;rs=cblt1.0&amp;transitionType=DocumentItem&amp;contextData=(sc.Search)" TargetMode="External"/><Relationship Id="rId23" Type="http://schemas.openxmlformats.org/officeDocument/2006/relationships/hyperlink" Target="http://www.westlaw.com/Browse/Home/KeyNumber/15A/View.html?docGuid=I200a9c69e86611e1b60bb297d3d07bc5&amp;originationContext=document&amp;vr=3.0&amp;rs=cblt1.0&amp;transitionType=DocumentItem&amp;contextData=(sc.Search)" TargetMode="External"/><Relationship Id="rId119" Type="http://schemas.openxmlformats.org/officeDocument/2006/relationships/hyperlink" Target="http://www.westlaw.com/Browse/Home/KeyNumber/405k1846/View.html?docGuid=I200a9c69e86611e1b60bb297d3d07bc5&amp;originationContext=document&amp;vr=3.0&amp;rs=cblt1.0&amp;transitionType=DocumentItem&amp;contextData=(sc.Search)" TargetMode="External"/><Relationship Id="rId326" Type="http://schemas.openxmlformats.org/officeDocument/2006/relationships/hyperlink" Target="http://www.westlaw.com/Link/Document/FullText?findType=Y&amp;serNum=1996264320&amp;pubNum=661&amp;originatingDoc=I200a9c69e86611e1b60bb297d3d07bc5&amp;refType=RP&amp;originationContext=document&amp;vr=3.0&amp;rs=cblt1.0&amp;transitionType=DocumentItem&amp;contextData=(sc.Search)" TargetMode="External"/><Relationship Id="rId533" Type="http://schemas.openxmlformats.org/officeDocument/2006/relationships/hyperlink" Target="http://www.westlaw.com/Link/Document/FullText?findType=Y&amp;serNum=2002767704&amp;pubNum=0004645&amp;originatingDoc=I200a9c69e86611e1b60bb297d3d07bc5&amp;refType=RP&amp;fi=co_pp_sp_4645_886&amp;originationContext=document&amp;vr=3.0&amp;rs=cblt1.0&amp;transitionType=DocumentItem&amp;contextData=(sc.Search)#co_pp_sp_4645_886" TargetMode="External"/><Relationship Id="rId740"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172" Type="http://schemas.openxmlformats.org/officeDocument/2006/relationships/hyperlink" Target="http://www.westlaw.com/Link/Document/FullText?findType=L&amp;pubNum=1000522&amp;cite=HISTS91-14&amp;originatingDoc=I200a9c69e86611e1b60bb297d3d07bc5&amp;refType=SP&amp;originationContext=document&amp;vr=3.0&amp;rs=cblt1.0&amp;transitionType=DocumentItem&amp;contextData=(sc.Search)#co_pp_8b3b0000958a4" TargetMode="External"/><Relationship Id="rId477" Type="http://schemas.openxmlformats.org/officeDocument/2006/relationships/hyperlink" Target="http://www.westlaw.com/Link/Document/FullText?findType=L&amp;pubNum=1000522&amp;cite=HISTS91-14&amp;originatingDoc=I200a9c69e86611e1b60bb297d3d07bc5&amp;refType=SP&amp;originationContext=document&amp;vr=3.0&amp;rs=cblt1.0&amp;transitionType=DocumentItem&amp;contextData=(sc.Search)#co_pp_8b3b0000958a4" TargetMode="External"/><Relationship Id="rId600" Type="http://schemas.openxmlformats.org/officeDocument/2006/relationships/hyperlink" Target="http://www.westlaw.com/Link/Document/FullText?findType=Y&amp;serNum=2000484474&amp;pubNum=0004645&amp;originatingDoc=I200a9c69e86611e1b60bb297d3d07bc5&amp;refType=RP&amp;fi=co_pp_sp_4645_454&amp;originationContext=document&amp;vr=3.0&amp;rs=cblt1.0&amp;transitionType=DocumentItem&amp;contextData=(sc.Search)#co_pp_sp_4645_454" TargetMode="External"/><Relationship Id="rId684" Type="http://schemas.openxmlformats.org/officeDocument/2006/relationships/hyperlink" Target="http://www.westlaw.com/Link/Document/FullText?findType=Y&amp;serNum=1983101883&amp;pubNum=661&amp;originatingDoc=I200a9c69e86611e1b60bb297d3d07bc5&amp;refType=RP&amp;fi=co_pp_sp_661_749&amp;originationContext=document&amp;vr=3.0&amp;rs=cblt1.0&amp;transitionType=DocumentItem&amp;contextData=(sc.Search)#co_pp_sp_661_749" TargetMode="External"/><Relationship Id="rId337" Type="http://schemas.openxmlformats.org/officeDocument/2006/relationships/hyperlink" Target="http://www.westlaw.com/Link/Document/FullText?findType=Y&amp;serNum=2000484474&amp;pubNum=4645&amp;originatingDoc=I200a9c69e86611e1b60bb297d3d07bc5&amp;refType=RP&amp;fi=co_pp_sp_4645_454&amp;originationContext=document&amp;vr=3.0&amp;rs=cblt1.0&amp;transitionType=DocumentItem&amp;contextData=(sc.Search)#co_pp_sp_4645_454" TargetMode="External"/><Relationship Id="rId34" Type="http://schemas.openxmlformats.org/officeDocument/2006/relationships/hyperlink" Target="http://www.westlaw.com/Browse/Home/KeyNumber/15Ak1765/View.html?docGuid=I200a9c69e86611e1b60bb297d3d07bc5&amp;originationContext=document&amp;vr=3.0&amp;rs=cblt1.0&amp;transitionType=DocumentItem&amp;contextData=(sc.Search)" TargetMode="External"/><Relationship Id="rId544" Type="http://schemas.openxmlformats.org/officeDocument/2006/relationships/hyperlink" Target="http://www.westlaw.com/Link/Document/FullText?findType=Y&amp;serNum=1983100725&amp;originatingDoc=I200a9c69e86611e1b60bb297d3d07bc5&amp;refType=RP&amp;originationContext=document&amp;vr=3.0&amp;rs=cblt1.0&amp;transitionType=DocumentItem&amp;contextData=(sc.Search)" TargetMode="External"/><Relationship Id="rId751" Type="http://schemas.openxmlformats.org/officeDocument/2006/relationships/hyperlink" Target="https://1.next.westlaw.com/Link/RelatedInformation/Flag?documentGuid=I95515b9bf77d11d9bf60c1d57ebc853e&amp;transitionType=InlineKeyCiteFlags&amp;originationContext=docHeaderFlag&amp;Rank=0&amp;ppcid=b4903abd31ad49278102e429cc6fba9b&amp;contextData=(sc.Search)" TargetMode="External"/><Relationship Id="rId183" Type="http://schemas.openxmlformats.org/officeDocument/2006/relationships/hyperlink" Target="http://www.westlaw.com/Link/Document/FullText?findType=Y&amp;serNum=1974124461&amp;pubNum=0000661&amp;originatingDoc=I200a9c69e86611e1b60bb297d3d07bc5&amp;refType=RP&amp;fi=co_pp_sp_661_1266&amp;originationContext=document&amp;vr=3.0&amp;rs=cblt1.0&amp;transitionType=DocumentItem&amp;contextData=(sc.Search)#co_pp_sp_661_1266" TargetMode="External"/><Relationship Id="rId390"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404" Type="http://schemas.openxmlformats.org/officeDocument/2006/relationships/hyperlink" Target="http://www.westlaw.com/Link/Document/FullText?findType=L&amp;pubNum=1000522&amp;cite=HISTS91-14&amp;originatingDoc=I200a9c69e86611e1b60bb297d3d07bc5&amp;refType=SP&amp;originationContext=document&amp;vr=3.0&amp;rs=cblt1.0&amp;transitionType=DocumentItem&amp;contextData=(sc.Search)#co_pp_4d690000c9482" TargetMode="External"/><Relationship Id="rId611" Type="http://schemas.openxmlformats.org/officeDocument/2006/relationships/hyperlink" Target="http://www.westlaw.com/Link/Document/FullText?findType=Y&amp;serNum=2000484474&amp;pubNum=4645&amp;originatingDoc=I200a9c69e86611e1b60bb297d3d07bc5&amp;refType=RP&amp;fi=co_pp_sp_4645_454&amp;originationContext=document&amp;vr=3.0&amp;rs=cblt1.0&amp;transitionType=DocumentItem&amp;contextData=(sc.Search)#co_pp_sp_4645_454" TargetMode="External"/><Relationship Id="rId250" Type="http://schemas.openxmlformats.org/officeDocument/2006/relationships/hyperlink" Target="#co_anchor_F112028428320_1" TargetMode="External"/><Relationship Id="rId488" Type="http://schemas.openxmlformats.org/officeDocument/2006/relationships/hyperlink" Target="https://1.next.westlaw.com/Link/RelatedInformation/Flag?documentGuid=I862bee7c9c9011d993e6d35cc61aab4a&amp;transitionType=InlineKeyCiteFlags&amp;originationContext=docHeaderFlag&amp;Rank=0&amp;ppcid=b4903abd31ad49278102e429cc6fba9b&amp;contextData=(sc.Search)" TargetMode="External"/><Relationship Id="rId695" Type="http://schemas.openxmlformats.org/officeDocument/2006/relationships/hyperlink" Target="https://1.next.westlaw.com/Link/RelatedInformation/Flag?documentGuid=I51883cfaaa6411e1b60ab297d3d07bc5&amp;transitionType=InlineKeyCiteFlags&amp;originationContext=docHeaderFlag&amp;Rank=0&amp;ppcid=b4903abd31ad49278102e429cc6fba9b&amp;contextData=(sc.Search)" TargetMode="External"/><Relationship Id="rId709"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5" Type="http://schemas.openxmlformats.org/officeDocument/2006/relationships/hyperlink" Target="http://www.westlaw.com/Link/Document/FullText?findType=L&amp;pubNum=1000583&amp;cite=USCOAMENDXIV&amp;originatingDoc=I200a9c69e86611e1b60bb297d3d07bc5&amp;refType=LQ&amp;originationContext=document&amp;vr=3.0&amp;rs=cblt1.0&amp;transitionType=DocumentItem&amp;contextData=(sc.Search)" TargetMode="External"/><Relationship Id="rId110" Type="http://schemas.openxmlformats.org/officeDocument/2006/relationships/hyperlink" Target="http://www.westlaw.com/Browse/Home/KeyNumber/405k1840/View.html?docGuid=I200a9c69e86611e1b60bb297d3d07bc5&amp;originationContext=document&amp;vr=3.0&amp;rs=cblt1.0&amp;transitionType=DocumentItem&amp;contextData=(sc.Search)" TargetMode="External"/><Relationship Id="rId348" Type="http://schemas.openxmlformats.org/officeDocument/2006/relationships/hyperlink" Target="http://www.westlaw.com/Link/Document/FullText?findType=Y&amp;serNum=2009604485&amp;pubNum=0004645&amp;originatingDoc=I200a9c69e86611e1b60bb297d3d07bc5&amp;refType=RP&amp;fi=co_pp_sp_4645_719&amp;originationContext=document&amp;vr=3.0&amp;rs=cblt1.0&amp;transitionType=DocumentItem&amp;contextData=(sc.Search)#co_pp_sp_4645_719" TargetMode="External"/><Relationship Id="rId555" Type="http://schemas.openxmlformats.org/officeDocument/2006/relationships/hyperlink" Target="https://1.next.westlaw.com/Link/RelatedInformation/Flag?documentGuid=Ie5384e2ffad911d9bf60c1d57ebc853e&amp;transitionType=InlineKeyCiteFlags&amp;originationContext=docHeaderFlag&amp;Rank=0&amp;ppcid=b4903abd31ad49278102e429cc6fba9b&amp;contextData=(sc.Search)" TargetMode="External"/><Relationship Id="rId762"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194" Type="http://schemas.openxmlformats.org/officeDocument/2006/relationships/hyperlink" Target="http://www.westlaw.com/Link/Document/FullText?findType=Y&amp;serNum=1994191917&amp;pubNum=661&amp;originatingDoc=I200a9c69e86611e1b60bb297d3d07bc5&amp;refType=RP&amp;fi=co_pp_sp_661_1212&amp;originationContext=document&amp;vr=3.0&amp;rs=cblt1.0&amp;transitionType=DocumentItem&amp;contextData=(sc.Search)#co_pp_sp_661_1212" TargetMode="External"/><Relationship Id="rId208"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4b24000003ba5" TargetMode="External"/><Relationship Id="rId415" Type="http://schemas.openxmlformats.org/officeDocument/2006/relationships/hyperlink" Target="http://www.westlaw.com/Link/Document/FullText?findType=L&amp;pubNum=1000522&amp;cite=HISTS91-14&amp;originatingDoc=I200a9c69e86611e1b60bb297d3d07bc5&amp;refType=LQ&amp;originationContext=document&amp;vr=3.0&amp;rs=cblt1.0&amp;transitionType=DocumentItem&amp;contextData=(sc.Search)" TargetMode="External"/><Relationship Id="rId622"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261" Type="http://schemas.openxmlformats.org/officeDocument/2006/relationships/hyperlink" Target="http://www.westlaw.com/Link/Document/FullText?findType=Y&amp;serNum=2000515562&amp;pubNum=4645&amp;originatingDoc=I200a9c69e86611e1b60bb297d3d07bc5&amp;refType=RP&amp;fi=co_pp_sp_4645_1073&amp;originationContext=document&amp;vr=3.0&amp;rs=cblt1.0&amp;transitionType=DocumentItem&amp;contextData=(sc.Search)#co_pp_sp_4645_1073" TargetMode="External"/><Relationship Id="rId499" Type="http://schemas.openxmlformats.org/officeDocument/2006/relationships/hyperlink" Target="http://www.westlaw.com/Link/Document/FullText?findType=L&amp;pubNum=1000522&amp;cite=HICNART11S7&amp;originatingDoc=I200a9c69e86611e1b60bb297d3d07bc5&amp;refType=LQ&amp;originationContext=document&amp;vr=3.0&amp;rs=cblt1.0&amp;transitionType=DocumentItem&amp;contextData=(sc.Search)" TargetMode="External"/><Relationship Id="rId56" Type="http://schemas.openxmlformats.org/officeDocument/2006/relationships/image" Target="media/image3.png"/><Relationship Id="rId359" Type="http://schemas.openxmlformats.org/officeDocument/2006/relationships/hyperlink" Target="https://1.next.westlaw.com/Link/RelatedInformation/Flag?documentGuid=Ic4764776f58d11d9b386b232635db992&amp;transitionType=InlineKeyCiteFlags&amp;originationContext=docHeaderFlag&amp;Rank=0&amp;ppcid=b4903abd31ad49278102e429cc6fba9b&amp;contextData=(sc.Search)" TargetMode="External"/><Relationship Id="rId566" Type="http://schemas.openxmlformats.org/officeDocument/2006/relationships/hyperlink" Target="http://www.westlaw.com/Link/Document/FullText?findType=Y&amp;serNum=1971126502&amp;pubNum=661&amp;originatingDoc=I200a9c69e86611e1b60bb297d3d07bc5&amp;refType=RP&amp;originationContext=document&amp;vr=3.0&amp;rs=cblt1.0&amp;transitionType=DocumentItem&amp;contextData=(sc.Search)" TargetMode="External"/><Relationship Id="rId121"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219" Type="http://schemas.openxmlformats.org/officeDocument/2006/relationships/hyperlink" Target="http://www.westlaw.com/Link/Document/FullText?findType=Y&amp;serNum=2000484474&amp;pubNum=0004645&amp;originatingDoc=I200a9c69e86611e1b60bb297d3d07bc5&amp;refType=RP&amp;fi=co_pp_sp_4645_462&amp;originationContext=document&amp;vr=3.0&amp;rs=cblt1.0&amp;transitionType=DocumentItem&amp;contextData=(sc.Search)#co_pp_sp_4645_462" TargetMode="External"/><Relationship Id="rId426" Type="http://schemas.openxmlformats.org/officeDocument/2006/relationships/hyperlink" Target="https://1.next.westlaw.com/Link/RelatedInformation/Flag?documentGuid=I13b5f37aaadd11df84cb933efb759da4&amp;transitionType=InlineKeyCiteFlags&amp;originationContext=docHeaderFlag&amp;Rank=0&amp;ppcid=b4903abd31ad49278102e429cc6fba9b&amp;contextData=(sc.Search)" TargetMode="External"/><Relationship Id="rId633"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67" Type="http://schemas.openxmlformats.org/officeDocument/2006/relationships/hyperlink" Target="http://www.westlaw.com/Browse/Home/KeyNumber/30k3023/View.html?docGuid=I200a9c69e86611e1b60bb297d3d07bc5&amp;originationContext=document&amp;vr=3.0&amp;rs=cblt1.0&amp;transitionType=DocumentItem&amp;contextData=(sc.Search)" TargetMode="External"/><Relationship Id="rId272" Type="http://schemas.openxmlformats.org/officeDocument/2006/relationships/hyperlink" Target="#co_anchor_F132028428320_1" TargetMode="External"/><Relationship Id="rId577" Type="http://schemas.openxmlformats.org/officeDocument/2006/relationships/hyperlink" Target="http://www.westlaw.com/Link/Document/FullText?findType=Y&amp;serNum=2000484474&amp;pubNum=0004645&amp;originatingDoc=I200a9c69e86611e1b60bb297d3d07bc5&amp;refType=RP&amp;fi=co_pp_sp_4645_452&amp;originationContext=document&amp;vr=3.0&amp;rs=cblt1.0&amp;transitionType=DocumentItem&amp;contextData=(sc.Search)#co_pp_sp_4645_452" TargetMode="External"/><Relationship Id="rId700"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132" Type="http://schemas.openxmlformats.org/officeDocument/2006/relationships/hyperlink" Target="http://www.westlaw.com/Link/Document/FullText?findType=h&amp;pubNum=176284&amp;cite=0196726401&amp;originatingDoc=I200a9c69e86611e1b60bb297d3d07bc5&amp;refType=RQ&amp;originationContext=document&amp;vr=3.0&amp;rs=cblt1.0&amp;transitionType=DocumentItem&amp;contextData=(sc.Search)" TargetMode="External"/><Relationship Id="rId437" Type="http://schemas.openxmlformats.org/officeDocument/2006/relationships/hyperlink" Target="http://www.westlaw.com/Link/Document/FullText?findType=Y&amp;serNum=1983101883&amp;pubNum=0000661&amp;originatingDoc=I200a9c69e86611e1b60bb297d3d07bc5&amp;refType=RP&amp;originationContext=document&amp;vr=3.0&amp;rs=cblt1.0&amp;transitionType=DocumentItem&amp;contextData=(sc.Search)" TargetMode="External"/><Relationship Id="rId644" Type="http://schemas.openxmlformats.org/officeDocument/2006/relationships/hyperlink" Target="http://www.westlaw.com/Link/Document/FullText?findType=Y&amp;serNum=2002328833&amp;pubNum=0004645&amp;originatingDoc=I200a9c69e86611e1b60bb297d3d07bc5&amp;refType=RP&amp;fi=co_pp_sp_4645_743&amp;originationContext=document&amp;vr=3.0&amp;rs=cblt1.0&amp;transitionType=DocumentItem&amp;contextData=(sc.Search)#co_pp_sp_4645_743" TargetMode="External"/><Relationship Id="rId283"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90"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504" Type="http://schemas.openxmlformats.org/officeDocument/2006/relationships/hyperlink" Target="http://www.westlaw.com/Link/Document/FullText?findType=L&amp;pubNum=1000522&amp;cite=HISTS174C-12&amp;originatingDoc=I200a9c69e86611e1b60bb297d3d07bc5&amp;refType=LQ&amp;originationContext=document&amp;vr=3.0&amp;rs=cblt1.0&amp;transitionType=DocumentItem&amp;contextData=(sc.Search)" TargetMode="External"/><Relationship Id="rId711" Type="http://schemas.openxmlformats.org/officeDocument/2006/relationships/hyperlink" Target="http://www.westlaw.com/Link/Document/FullText?findType=Y&amp;serNum=1994191917&amp;originatingDoc=I200a9c69e86611e1b60bb297d3d07bc5&amp;refType=RP&amp;originationContext=document&amp;vr=3.0&amp;rs=cblt1.0&amp;transitionType=DocumentItem&amp;contextData=(sc.Search)" TargetMode="External"/><Relationship Id="rId78"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143" Type="http://schemas.openxmlformats.org/officeDocument/2006/relationships/hyperlink" Target="http://www.westlaw.com/Link/Document/FullText?findType=L&amp;pubNum=1000522&amp;cite=HISTS174C-50&amp;originatingDoc=I200a9c69e86611e1b60bb297d3d07bc5&amp;refType=SP&amp;originationContext=document&amp;vr=3.0&amp;rs=cblt1.0&amp;transitionType=DocumentItem&amp;contextData=(sc.Search)#co_pp_4b24000003ba5" TargetMode="External"/><Relationship Id="rId350" Type="http://schemas.openxmlformats.org/officeDocument/2006/relationships/hyperlink" Target="http://www.westlaw.com/Link/Document/FullText?findType=Y&amp;serNum=2000484474&amp;pubNum=4645&amp;originatingDoc=I200a9c69e86611e1b60bb297d3d07bc5&amp;refType=RP&amp;fi=co_pp_sp_4645_431&amp;originationContext=document&amp;vr=3.0&amp;rs=cblt1.0&amp;transitionType=DocumentItem&amp;contextData=(sc.Search)#co_pp_sp_4645_431" TargetMode="External"/><Relationship Id="rId588" Type="http://schemas.openxmlformats.org/officeDocument/2006/relationships/hyperlink" Target="http://www.westlaw.com/Link/Document/FullText?findType=Y&amp;serNum=2004616185&amp;pubNum=0004645&amp;originatingDoc=I200a9c69e86611e1b60bb297d3d07bc5&amp;refType=RP&amp;fi=co_pp_sp_4645_669&amp;originationContext=document&amp;vr=3.0&amp;rs=cblt1.0&amp;transitionType=DocumentItem&amp;contextData=(sc.Search)#co_pp_sp_4645_669" TargetMode="External"/><Relationship Id="rId9" Type="http://schemas.openxmlformats.org/officeDocument/2006/relationships/hyperlink" Target="#co_anchor_F92028428320_1" TargetMode="External"/><Relationship Id="rId210" Type="http://schemas.openxmlformats.org/officeDocument/2006/relationships/hyperlink" Target="https://1.next.westlaw.com/Link/RelatedInformation/Flag?documentGuid=N341ECE104C5811DDB03786E014444BA4&amp;transitionType=InlineKeyCiteFlags&amp;originationContext=docHeaderFlag&amp;Rank=0&amp;ppcid=b4903abd31ad49278102e429cc6fba9b&amp;contextData=(sc.Search)" TargetMode="External"/><Relationship Id="rId448" Type="http://schemas.openxmlformats.org/officeDocument/2006/relationships/hyperlink" Target="http://www.westlaw.com/Link/Document/FullText?findType=Y&amp;serNum=1994191917&amp;pubNum=661&amp;originatingDoc=I200a9c69e86611e1b60bb297d3d07bc5&amp;refType=RP&amp;fi=co_pp_sp_661_1216&amp;originationContext=document&amp;vr=3.0&amp;rs=cblt1.0&amp;transitionType=DocumentItem&amp;contextData=(sc.Search)#co_pp_sp_661_1216" TargetMode="External"/><Relationship Id="rId655" Type="http://schemas.openxmlformats.org/officeDocument/2006/relationships/hyperlink" Target="http://www.westlaw.com/Link/Document/FullText?findType=L&amp;pubNum=1016667&amp;cite=HIADCS13-169-2&amp;originatingDoc=I200a9c69e86611e1b60bb297d3d07bc5&amp;refType=LQ&amp;originationContext=document&amp;vr=3.0&amp;rs=cblt1.0&amp;transitionType=DocumentItem&amp;contextData=(sc.Search)" TargetMode="External"/><Relationship Id="rId294" Type="http://schemas.openxmlformats.org/officeDocument/2006/relationships/hyperlink" Target="http://www.westlaw.com/Link/Document/FullText?findType=L&amp;pubNum=1008199&amp;cite=HIRREVR201&amp;originatingDoc=I200a9c69e86611e1b60bb297d3d07bc5&amp;refType=LQ&amp;originationContext=document&amp;vr=3.0&amp;rs=cblt1.0&amp;transitionType=DocumentItem&amp;contextData=(sc.Search)" TargetMode="External"/><Relationship Id="rId308" Type="http://schemas.openxmlformats.org/officeDocument/2006/relationships/hyperlink" Target="http://www.westlaw.com/Link/Document/FullText?findType=L&amp;pubNum=1000522&amp;cite=HISTS174C-49&amp;originatingDoc=I200a9c69e86611e1b60bb297d3d07bc5&amp;refType=SP&amp;originationContext=document&amp;vr=3.0&amp;rs=cblt1.0&amp;transitionType=DocumentItem&amp;contextData=(sc.Search)#co_pp_8b3b0000958a4" TargetMode="External"/><Relationship Id="rId515" Type="http://schemas.openxmlformats.org/officeDocument/2006/relationships/hyperlink" Target="http://www.westlaw.com/Link/Document/FullText?findType=Y&amp;serNum=2000484474&amp;pubNum=0004645&amp;originatingDoc=I200a9c69e86611e1b60bb297d3d07bc5&amp;refType=RP&amp;fi=co_pp_sp_4645_440&amp;originationContext=document&amp;vr=3.0&amp;rs=cblt1.0&amp;transitionType=DocumentItem&amp;contextData=(sc.Search)#co_pp_sp_4645_440" TargetMode="External"/><Relationship Id="rId722"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89" Type="http://schemas.openxmlformats.org/officeDocument/2006/relationships/hyperlink" Target="http://www.westlaw.com/Browse/Home/KeyNumber/405k1850/View.html?docGuid=I200a9c69e86611e1b60bb297d3d07bc5&amp;originationContext=document&amp;vr=3.0&amp;rs=cblt1.0&amp;transitionType=DocumentItem&amp;contextData=(sc.Search)" TargetMode="External"/><Relationship Id="rId154" Type="http://schemas.openxmlformats.org/officeDocument/2006/relationships/hyperlink" Target="#co_anchor_F22028428320_1" TargetMode="External"/><Relationship Id="rId361"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58730000872b1" TargetMode="External"/><Relationship Id="rId599"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59"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666" Type="http://schemas.openxmlformats.org/officeDocument/2006/relationships/hyperlink" Target="https://1.next.westlaw.com/Link/RelatedInformation/Flag?documentGuid=N6FC0B9704C5711DDB03786E014444BA4&amp;transitionType=InlineKeyCiteFlags&amp;originationContext=docHeaderFlag&amp;Rank=0&amp;ppcid=b4903abd31ad49278102e429cc6fba9b&amp;contextData=(sc.Search)" TargetMode="External"/><Relationship Id="rId16" Type="http://schemas.openxmlformats.org/officeDocument/2006/relationships/hyperlink" Target="#co_anchor_F222028428320_1" TargetMode="External"/><Relationship Id="rId221" Type="http://schemas.openxmlformats.org/officeDocument/2006/relationships/hyperlink" Target="https://1.next.westlaw.com/Link/RelatedInformation/Flag?documentGuid=Ibbecaae0f58711d9bf60c1d57ebc853e&amp;transitionType=InlineKeyCiteFlags&amp;originationContext=docHeaderFlag&amp;Rank=0&amp;ppcid=b4903abd31ad49278102e429cc6fba9b&amp;contextData=(sc.Search)" TargetMode="External"/><Relationship Id="rId319" Type="http://schemas.openxmlformats.org/officeDocument/2006/relationships/hyperlink" Target="http://www.westlaw.com/Link/Document/FullText?findType=Y&amp;serNum=2000484474&amp;pubNum=4645&amp;originatingDoc=I200a9c69e86611e1b60bb297d3d07bc5&amp;refType=RP&amp;fi=co_pp_sp_4645_475&amp;originationContext=document&amp;vr=3.0&amp;rs=cblt1.0&amp;transitionType=DocumentItem&amp;contextData=(sc.Search)#co_pp_sp_4645_475" TargetMode="External"/><Relationship Id="rId526" Type="http://schemas.openxmlformats.org/officeDocument/2006/relationships/hyperlink" Target="http://www.westlaw.com/Link/Document/FullText?findType=Y&amp;serNum=1982147123&amp;pubNum=661&amp;originatingDoc=I200a9c69e86611e1b60bb297d3d07bc5&amp;refType=RP&amp;fi=co_pp_sp_661_1134&amp;originationContext=document&amp;vr=3.0&amp;rs=cblt1.0&amp;transitionType=DocumentItem&amp;contextData=(sc.Search)#co_pp_sp_661_1134" TargetMode="External"/><Relationship Id="rId733" Type="http://schemas.openxmlformats.org/officeDocument/2006/relationships/hyperlink" Target="http://www.westlaw.com/Link/Document/FullText?findType=Y&amp;serNum=1991202573&amp;pubNum=0000708&amp;originatingDoc=I200a9c69e86611e1b60bb297d3d07bc5&amp;refType=RP&amp;originationContext=document&amp;vr=3.0&amp;rs=cblt1.0&amp;transitionType=DocumentItem&amp;contextData=(sc.Search)" TargetMode="External"/><Relationship Id="rId165" Type="http://schemas.openxmlformats.org/officeDocument/2006/relationships/hyperlink" Target="https://1.next.westlaw.com/Link/RelatedInformation/Flag?documentGuid=I82cec5c7f59d11d99439b076ef9ec4de&amp;transitionType=InlineKeyCiteFlags&amp;originationContext=docHeaderFlag&amp;Rank=0&amp;ppcid=b4903abd31ad49278102e429cc6fba9b&amp;contextData=(sc.Search)" TargetMode="External"/><Relationship Id="rId372" Type="http://schemas.openxmlformats.org/officeDocument/2006/relationships/hyperlink" Target="http://www.westlaw.com/Link/Document/FullText?findType=Y&amp;serNum=1998238948&amp;pubNum=0000661&amp;originatingDoc=I200a9c69e86611e1b60bb297d3d07bc5&amp;refType=RP&amp;fi=co_pp_sp_661_316&amp;originationContext=document&amp;vr=3.0&amp;rs=cblt1.0&amp;transitionType=DocumentItem&amp;contextData=(sc.Search)#co_pp_sp_661_316" TargetMode="External"/><Relationship Id="rId677" Type="http://schemas.openxmlformats.org/officeDocument/2006/relationships/hyperlink" Target="http://www.westlaw.com/Link/Document/FullText?findType=Y&amp;serNum=1996264320&amp;pubNum=661&amp;originatingDoc=I200a9c69e86611e1b60bb297d3d07bc5&amp;refType=RP&amp;fi=co_pp_sp_661_1375&amp;originationContext=document&amp;vr=3.0&amp;rs=cblt1.0&amp;transitionType=DocumentItem&amp;contextData=(sc.Search)#co_pp_sp_661_1375" TargetMode="External"/><Relationship Id="rId232"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45ba0000502b1" TargetMode="External"/><Relationship Id="rId27" Type="http://schemas.openxmlformats.org/officeDocument/2006/relationships/hyperlink" Target="http://www.westlaw.com/Browse/Home/KeyNumber/15A/View.html?docGuid=I200a9c69e86611e1b60bb297d3d07bc5&amp;originationContext=document&amp;vr=3.0&amp;rs=cblt1.0&amp;transitionType=DocumentItem&amp;contextData=(sc.Search)" TargetMode="External"/><Relationship Id="rId537" Type="http://schemas.openxmlformats.org/officeDocument/2006/relationships/hyperlink" Target="http://www.westlaw.com/Link/Document/FullText?findType=L&amp;pubNum=1000522&amp;cite=HISTS174-2&amp;originatingDoc=I200a9c69e86611e1b60bb297d3d07bc5&amp;refType=LQ&amp;originationContext=document&amp;vr=3.0&amp;rs=cblt1.0&amp;transitionType=DocumentItem&amp;contextData=(sc.Search)" TargetMode="External"/><Relationship Id="rId744" Type="http://schemas.openxmlformats.org/officeDocument/2006/relationships/hyperlink" Target="http://www.westlaw.com/Link/Document/FullText?findType=Y&amp;serNum=1982147123&amp;originatingDoc=I200a9c69e86611e1b60bb297d3d07bc5&amp;refType=RP&amp;originationContext=document&amp;vr=3.0&amp;rs=cblt1.0&amp;transitionType=DocumentItem&amp;contextData=(sc.Search)" TargetMode="External"/><Relationship Id="rId80"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76" Type="http://schemas.openxmlformats.org/officeDocument/2006/relationships/hyperlink" Target="http://www.westlaw.com/Link/Document/FullText?findType=L&amp;pubNum=1000522&amp;cite=HISTS174C-71&amp;originatingDoc=I200a9c69e86611e1b60bb297d3d07bc5&amp;refType=LQ&amp;originationContext=document&amp;vr=3.0&amp;rs=cblt1.0&amp;transitionType=DocumentItem&amp;contextData=(sc.Search)" TargetMode="External"/><Relationship Id="rId383" Type="http://schemas.openxmlformats.org/officeDocument/2006/relationships/hyperlink" Target="http://www.westlaw.com/Link/Document/FullText?findType=Y&amp;serNum=1996264320&amp;pubNum=0000661&amp;originatingDoc=I200a9c69e86611e1b60bb297d3d07bc5&amp;refType=RP&amp;fi=co_pp_sp_661_1375&amp;originationContext=document&amp;vr=3.0&amp;rs=cblt1.0&amp;transitionType=DocumentItem&amp;contextData=(sc.Search)#co_pp_sp_661_1375" TargetMode="External"/><Relationship Id="rId590" Type="http://schemas.openxmlformats.org/officeDocument/2006/relationships/hyperlink" Target="http://www.westlaw.com/Link/Document/FullText?findType=Y&amp;serNum=2004616185&amp;pubNum=4645&amp;originatingDoc=I200a9c69e86611e1b60bb297d3d07bc5&amp;refType=RP&amp;fi=co_pp_sp_4645_669&amp;originationContext=document&amp;vr=3.0&amp;rs=cblt1.0&amp;transitionType=DocumentItem&amp;contextData=(sc.Search)#co_pp_sp_4645_669" TargetMode="External"/><Relationship Id="rId604" Type="http://schemas.openxmlformats.org/officeDocument/2006/relationships/hyperlink" Target="https://1.next.westlaw.com/Link/RelatedInformation/Flag?documentGuid=I6a97d4b8922911d9bc61beebb95be672&amp;transitionType=InlineKeyCiteFlags&amp;originationContext=docHeaderFlag&amp;Rank=0&amp;ppcid=b4903abd31ad49278102e429cc6fba9b&amp;contextData=(sc.Search)" TargetMode="External"/><Relationship Id="rId243" Type="http://schemas.openxmlformats.org/officeDocument/2006/relationships/hyperlink" Target="http://www.westlaw.com/Link/Document/FullText?findType=Y&amp;serNum=1996264320&amp;pubNum=661&amp;originatingDoc=I200a9c69e86611e1b60bb297d3d07bc5&amp;refType=RP&amp;fi=co_pp_sp_661_1376&amp;originationContext=document&amp;vr=3.0&amp;rs=cblt1.0&amp;transitionType=DocumentItem&amp;contextData=(sc.Search)#co_pp_sp_661_1376" TargetMode="External"/><Relationship Id="rId450" Type="http://schemas.openxmlformats.org/officeDocument/2006/relationships/hyperlink" Target="http://www.westlaw.com/Link/Document/FullText?findType=Y&amp;serNum=1994191917&amp;pubNum=661&amp;originatingDoc=I200a9c69e86611e1b60bb297d3d07bc5&amp;refType=RP&amp;fi=co_pp_sp_661_1213&amp;originationContext=document&amp;vr=3.0&amp;rs=cblt1.0&amp;transitionType=DocumentItem&amp;contextData=(sc.Search)#co_pp_sp_661_1213" TargetMode="External"/><Relationship Id="rId688" Type="http://schemas.openxmlformats.org/officeDocument/2006/relationships/hyperlink" Target="http://www.westlaw.com/Link/Document/FullText?findType=L&amp;pubNum=1000522&amp;cite=HISTS174C-3&amp;originatingDoc=I200a9c69e86611e1b60bb297d3d07bc5&amp;refType=SP&amp;originationContext=document&amp;vr=3.0&amp;rs=cblt1.0&amp;transitionType=DocumentItem&amp;contextData=(sc.Search)#co_pp_e5e400002dc26" TargetMode="External"/><Relationship Id="rId38" Type="http://schemas.openxmlformats.org/officeDocument/2006/relationships/hyperlink" Target="http://www.westlaw.com/Browse/Home/KeyNumber/30k3172/View.html?docGuid=I200a9c69e86611e1b60bb297d3d07bc5&amp;originationContext=document&amp;vr=3.0&amp;rs=cblt1.0&amp;transitionType=DocumentItem&amp;contextData=(sc.Search)" TargetMode="External"/><Relationship Id="rId103" Type="http://schemas.openxmlformats.org/officeDocument/2006/relationships/hyperlink" Target="http://www.westlaw.com/Browse/Home/KeyNumber/405k1026/View.html?docGuid=I200a9c69e86611e1b60bb297d3d07bc5&amp;originationContext=document&amp;vr=3.0&amp;rs=cblt1.0&amp;transitionType=DocumentItem&amp;contextData=(sc.Search)" TargetMode="External"/><Relationship Id="rId310" Type="http://schemas.openxmlformats.org/officeDocument/2006/relationships/hyperlink" Target="http://www.westlaw.com/Link/Document/FullText?findType=Y&amp;serNum=2004616185&amp;pubNum=4645&amp;originatingDoc=I200a9c69e86611e1b60bb297d3d07bc5&amp;refType=RP&amp;fi=co_pp_sp_4645_653&amp;originationContext=document&amp;vr=3.0&amp;rs=cblt1.0&amp;transitionType=DocumentItem&amp;contextData=(sc.Search)#co_pp_sp_4645_653" TargetMode="External"/><Relationship Id="rId548" Type="http://schemas.openxmlformats.org/officeDocument/2006/relationships/hyperlink" Target="http://www.westlaw.com/Link/Document/FullText?findType=Y&amp;serNum=1973121730&amp;pubNum=661&amp;originatingDoc=I200a9c69e86611e1b60bb297d3d07bc5&amp;refType=RP&amp;fi=co_pp_sp_661_1338&amp;originationContext=document&amp;vr=3.0&amp;rs=cblt1.0&amp;transitionType=DocumentItem&amp;contextData=(sc.Search)#co_pp_sp_661_1338" TargetMode="External"/><Relationship Id="rId755"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91"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87" Type="http://schemas.openxmlformats.org/officeDocument/2006/relationships/hyperlink" Target="http://www.westlaw.com/Link/Document/FullText?findType=Y&amp;serNum=2000484474&amp;pubNum=4645&amp;originatingDoc=I200a9c69e86611e1b60bb297d3d07bc5&amp;refType=RP&amp;fi=co_pp_sp_4645_422&amp;originationContext=document&amp;vr=3.0&amp;rs=cblt1.0&amp;transitionType=DocumentItem&amp;contextData=(sc.Search)#co_pp_sp_4645_422" TargetMode="External"/><Relationship Id="rId394" Type="http://schemas.openxmlformats.org/officeDocument/2006/relationships/hyperlink" Target="http://www.westlaw.com/Link/Document/FullText?findType=L&amp;pubNum=1000522&amp;cite=HISTS174C-101&amp;originatingDoc=I200a9c69e86611e1b60bb297d3d07bc5&amp;refType=LQ&amp;originationContext=document&amp;vr=3.0&amp;rs=cblt1.0&amp;transitionType=DocumentItem&amp;contextData=(sc.Search)" TargetMode="External"/><Relationship Id="rId408" Type="http://schemas.openxmlformats.org/officeDocument/2006/relationships/hyperlink" Target="http://www.westlaw.com/Link/Document/FullText?findType=L&amp;pubNum=1000522&amp;cite=HISTS91-14&amp;originatingDoc=I200a9c69e86611e1b60bb297d3d07bc5&amp;refType=SP&amp;originationContext=document&amp;vr=3.0&amp;rs=cblt1.0&amp;transitionType=DocumentItem&amp;contextData=(sc.Search)#co_pp_8b3b0000958a4" TargetMode="External"/><Relationship Id="rId615" Type="http://schemas.openxmlformats.org/officeDocument/2006/relationships/hyperlink" Target="http://www.westlaw.com/Link/Document/FullText?findType=Y&amp;serNum=2004616185&amp;pubNum=4645&amp;originatingDoc=I200a9c69e86611e1b60bb297d3d07bc5&amp;refType=RP&amp;fi=co_pp_sp_4645_661&amp;originationContext=document&amp;vr=3.0&amp;rs=cblt1.0&amp;transitionType=DocumentItem&amp;contextData=(sc.Search)#co_pp_sp_4645_661" TargetMode="External"/><Relationship Id="rId254" Type="http://schemas.openxmlformats.org/officeDocument/2006/relationships/hyperlink" Target="https://1.next.westlaw.com/Link/RelatedInformation/Flag?documentGuid=If2923670f39711d9bf60c1d57ebc853e&amp;transitionType=InlineKeyCiteFlags&amp;originationContext=docHeaderFlag&amp;Rank=0&amp;ppcid=b4903abd31ad49278102e429cc6fba9b&amp;contextData=(sc.Search)" TargetMode="External"/><Relationship Id="rId699"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9"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14"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461" Type="http://schemas.openxmlformats.org/officeDocument/2006/relationships/hyperlink" Target="http://www.westlaw.com/Link/Document/FullText?findType=Y&amp;serNum=1994191917&amp;pubNum=661&amp;originatingDoc=I200a9c69e86611e1b60bb297d3d07bc5&amp;refType=RP&amp;fi=co_pp_sp_661_1218&amp;originationContext=document&amp;vr=3.0&amp;rs=cblt1.0&amp;transitionType=DocumentItem&amp;contextData=(sc.Search)#co_pp_sp_661_1218" TargetMode="External"/><Relationship Id="rId559" Type="http://schemas.openxmlformats.org/officeDocument/2006/relationships/hyperlink" Target="http://www.westlaw.com/Link/Document/FullText?findType=Y&amp;serNum=1973121730&amp;originatingDoc=I200a9c69e86611e1b60bb297d3d07bc5&amp;refType=RP&amp;originationContext=document&amp;vr=3.0&amp;rs=cblt1.0&amp;transitionType=DocumentItem&amp;contextData=(sc.Search)" TargetMode="External"/><Relationship Id="rId198" Type="http://schemas.openxmlformats.org/officeDocument/2006/relationships/hyperlink" Target="http://www.westlaw.com/Link/Document/FullText?findType=Y&amp;serNum=1994191917&amp;pubNum=661&amp;originatingDoc=I200a9c69e86611e1b60bb297d3d07bc5&amp;refType=RP&amp;fi=co_pp_sp_661_1217&amp;originationContext=document&amp;vr=3.0&amp;rs=cblt1.0&amp;transitionType=DocumentItem&amp;contextData=(sc.Search)#co_pp_sp_661_1217" TargetMode="External"/><Relationship Id="rId321" Type="http://schemas.openxmlformats.org/officeDocument/2006/relationships/hyperlink" Target="http://www.westlaw.com/Link/Document/FullText?findType=Y&amp;serNum=2004094211&amp;pubNum=4645&amp;originatingDoc=I200a9c69e86611e1b60bb297d3d07bc5&amp;refType=RP&amp;fi=co_pp_sp_4645_685&amp;originationContext=document&amp;vr=3.0&amp;rs=cblt1.0&amp;transitionType=DocumentItem&amp;contextData=(sc.Search)#co_pp_sp_4645_685" TargetMode="External"/><Relationship Id="rId419" Type="http://schemas.openxmlformats.org/officeDocument/2006/relationships/hyperlink" Target="http://www.westlaw.com/Link/Document/FullText?findType=Y&amp;serNum=1983101883&amp;pubNum=0000661&amp;originatingDoc=I200a9c69e86611e1b60bb297d3d07bc5&amp;refType=RP&amp;originationContext=document&amp;vr=3.0&amp;rs=cblt1.0&amp;transitionType=DocumentItem&amp;contextData=(sc.Search)" TargetMode="External"/><Relationship Id="rId626"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816b0000b0934" TargetMode="External"/><Relationship Id="rId265" Type="http://schemas.openxmlformats.org/officeDocument/2006/relationships/hyperlink" Target="http://www.westlaw.com/Link/Document/FullText?findType=Y&amp;serNum=2000515562&amp;pubNum=4645&amp;originatingDoc=I200a9c69e86611e1b60bb297d3d07bc5&amp;refType=RP&amp;fi=co_pp_sp_4645_1082&amp;originationContext=document&amp;vr=3.0&amp;rs=cblt1.0&amp;transitionType=DocumentItem&amp;contextData=(sc.Search)#co_pp_sp_4645_1082" TargetMode="External"/><Relationship Id="rId472" Type="http://schemas.openxmlformats.org/officeDocument/2006/relationships/hyperlink" Target="http://www.westlaw.com/Link/Document/FullText?findType=Y&amp;serNum=2000484474&amp;pubNum=4645&amp;originatingDoc=I200a9c69e86611e1b60bb297d3d07bc5&amp;refType=RP&amp;fi=co_pp_sp_4645_431&amp;originationContext=document&amp;vr=3.0&amp;rs=cblt1.0&amp;transitionType=DocumentItem&amp;contextData=(sc.Search)#co_pp_sp_4645_431" TargetMode="External"/><Relationship Id="rId125" Type="http://schemas.openxmlformats.org/officeDocument/2006/relationships/hyperlink" Target="http://www.westlaw.com/Link/Document/FullText?findType=L&amp;pubNum=1000522&amp;cite=HISTS174C-71&amp;originatingDoc=I200a9c69e86611e1b60bb297d3d07bc5&amp;refType=LQ&amp;originationContext=document&amp;vr=3.0&amp;rs=cblt1.0&amp;transitionType=DocumentItem&amp;contextData=(sc.Search)" TargetMode="External"/><Relationship Id="rId332"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637"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276"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83"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690" Type="http://schemas.openxmlformats.org/officeDocument/2006/relationships/hyperlink" Target="http://www.westlaw.com/Link/Document/FullText?findType=L&amp;pubNum=1000522&amp;cite=HISTS91-14&amp;originatingDoc=I200a9c69e86611e1b60bb297d3d07bc5&amp;refType=SP&amp;originationContext=document&amp;vr=3.0&amp;rs=cblt1.0&amp;transitionType=DocumentItem&amp;contextData=(sc.Search)#co_pp_16f4000091d86" TargetMode="External"/><Relationship Id="rId704"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40" Type="http://schemas.openxmlformats.org/officeDocument/2006/relationships/hyperlink" Target="http://www.westlaw.com/Browse/Home/KeyNumber/92k4027/View.html?docGuid=I200a9c69e86611e1b60bb297d3d07bc5&amp;originationContext=document&amp;vr=3.0&amp;rs=cblt1.0&amp;transitionType=DocumentItem&amp;contextData=(sc.Search)" TargetMode="External"/><Relationship Id="rId136" Type="http://schemas.openxmlformats.org/officeDocument/2006/relationships/hyperlink" Target="http://www.westlaw.com/Link/Document/FullText?findType=h&amp;pubNum=176284&amp;cite=0108333901&amp;originatingDoc=I200a9c69e86611e1b60bb297d3d07bc5&amp;refType=RQ&amp;originationContext=document&amp;vr=3.0&amp;rs=cblt1.0&amp;transitionType=DocumentItem&amp;contextData=(sc.Search)" TargetMode="External"/><Relationship Id="rId343" Type="http://schemas.openxmlformats.org/officeDocument/2006/relationships/hyperlink" Target="http://www.westlaw.com/Link/Document/FullText?findType=Y&amp;serNum=1888174028&amp;pubNum=0000393&amp;originatingDoc=I200a9c69e86611e1b60bb297d3d07bc5&amp;refType=RP&amp;originationContext=document&amp;vr=3.0&amp;rs=cblt1.0&amp;transitionType=DocumentItem&amp;contextData=(sc.Search)" TargetMode="External"/><Relationship Id="rId550" Type="http://schemas.openxmlformats.org/officeDocument/2006/relationships/hyperlink" Target="http://www.westlaw.com/Link/Document/FullText?findType=Y&amp;serNum=1982147123&amp;pubNum=0000661&amp;originatingDoc=I200a9c69e86611e1b60bb297d3d07bc5&amp;refType=RP&amp;fi=co_pp_sp_661_1134&amp;originationContext=document&amp;vr=3.0&amp;rs=cblt1.0&amp;transitionType=DocumentItem&amp;contextData=(sc.Search)#co_pp_sp_661_1134" TargetMode="External"/><Relationship Id="rId203" Type="http://schemas.openxmlformats.org/officeDocument/2006/relationships/hyperlink" Target="http://www.westlaw.com/Link/Document/FullText?findType=Y&amp;serNum=1989060247&amp;pubNum=661&amp;originatingDoc=I200a9c69e86611e1b60bb297d3d07bc5&amp;refType=RP&amp;fi=co_pp_sp_661_260&amp;originationContext=document&amp;vr=3.0&amp;rs=cblt1.0&amp;transitionType=DocumentItem&amp;contextData=(sc.Search)#co_pp_sp_661_260" TargetMode="External"/><Relationship Id="rId648" Type="http://schemas.openxmlformats.org/officeDocument/2006/relationships/hyperlink" Target="http://www.westlaw.com/Link/Document/FullText?findType=Y&amp;serNum=2000484474&amp;pubNum=4645&amp;originatingDoc=I200a9c69e86611e1b60bb297d3d07bc5&amp;refType=RP&amp;fi=co_pp_sp_4645_451&amp;originationContext=document&amp;vr=3.0&amp;rs=cblt1.0&amp;transitionType=DocumentItem&amp;contextData=(sc.Search)#co_pp_sp_4645_451" TargetMode="External"/><Relationship Id="rId287"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64eb0000ab9e4" TargetMode="External"/><Relationship Id="rId410" Type="http://schemas.openxmlformats.org/officeDocument/2006/relationships/hyperlink" Target="http://www.westlaw.com/Link/Document/FullText?findType=L&amp;pubNum=1000522&amp;cite=HISTS174C-101&amp;originatingDoc=I200a9c69e86611e1b60bb297d3d07bc5&amp;refType=SP&amp;originationContext=document&amp;vr=3.0&amp;rs=cblt1.0&amp;transitionType=DocumentItem&amp;contextData=(sc.Search)#co_pp_5ba1000067d06" TargetMode="External"/><Relationship Id="rId494"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508" Type="http://schemas.openxmlformats.org/officeDocument/2006/relationships/hyperlink" Target="http://www.westlaw.com/Link/Document/FullText?findType=Y&amp;serNum=2000484474&amp;pubNum=4645&amp;originatingDoc=I200a9c69e86611e1b60bb297d3d07bc5&amp;refType=RP&amp;fi=co_pp_sp_4645_439&amp;originationContext=document&amp;vr=3.0&amp;rs=cblt1.0&amp;transitionType=DocumentItem&amp;contextData=(sc.Search)#co_pp_sp_4645_439" TargetMode="External"/><Relationship Id="rId715" Type="http://schemas.openxmlformats.org/officeDocument/2006/relationships/hyperlink" Target="http://www.westlaw.com/Link/Document/FullText?findType=Y&amp;serNum=1996264320&amp;originatingDoc=I200a9c69e86611e1b60bb297d3d07bc5&amp;refType=RP&amp;originationContext=document&amp;vr=3.0&amp;rs=cblt1.0&amp;transitionType=DocumentItem&amp;contextData=(sc.Search)" TargetMode="External"/><Relationship Id="rId147" Type="http://schemas.openxmlformats.org/officeDocument/2006/relationships/hyperlink" Target="http://www.westlaw.com/Link/Document/FullText?findType=L&amp;pubNum=1000522&amp;cite=HISTS174C-71&amp;originatingDoc=I200a9c69e86611e1b60bb297d3d07bc5&amp;refType=SP&amp;originationContext=document&amp;vr=3.0&amp;rs=cblt1.0&amp;transitionType=DocumentItem&amp;contextData=(sc.Search)#co_pp_64eb0000ab9e4" TargetMode="External"/><Relationship Id="rId354" Type="http://schemas.openxmlformats.org/officeDocument/2006/relationships/hyperlink" Target="http://www.westlaw.com/Link/Document/FullText?findType=Y&amp;serNum=1994191917&amp;pubNum=661&amp;originatingDoc=I200a9c69e86611e1b60bb297d3d07bc5&amp;refType=RP&amp;fi=co_pp_sp_661_1214&amp;originationContext=document&amp;vr=3.0&amp;rs=cblt1.0&amp;transitionType=DocumentItem&amp;contextData=(sc.Search)#co_pp_sp_661_1214" TargetMode="External"/><Relationship Id="rId51"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561" Type="http://schemas.openxmlformats.org/officeDocument/2006/relationships/hyperlink" Target="http://www.westlaw.com/Link/Document/FullText?findType=Y&amp;serNum=1983108688&amp;originatingDoc=I200a9c69e86611e1b60bb297d3d07bc5&amp;refType=RP&amp;originationContext=document&amp;vr=3.0&amp;rs=cblt1.0&amp;transitionType=DocumentItem&amp;contextData=(sc.Search)" TargetMode="External"/><Relationship Id="rId659"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214" Type="http://schemas.openxmlformats.org/officeDocument/2006/relationships/hyperlink" Target="http://www.westlaw.com/Link/Document/FullText?findType=Y&amp;serNum=1989060247&amp;pubNum=661&amp;originatingDoc=I200a9c69e86611e1b60bb297d3d07bc5&amp;refType=RP&amp;fi=co_pp_sp_661_260&amp;originationContext=document&amp;vr=3.0&amp;rs=cblt1.0&amp;transitionType=DocumentItem&amp;contextData=(sc.Search)#co_pp_sp_661_260" TargetMode="External"/><Relationship Id="rId298" Type="http://schemas.openxmlformats.org/officeDocument/2006/relationships/hyperlink" Target="http://www.westlaw.com/Link/Document/FullText?findType=L&amp;pubNum=1008199&amp;cite=HIRREVR201&amp;originatingDoc=I200a9c69e86611e1b60bb297d3d07bc5&amp;refType=LQ&amp;originationContext=document&amp;vr=3.0&amp;rs=cblt1.0&amp;transitionType=DocumentItem&amp;contextData=(sc.Search)" TargetMode="External"/><Relationship Id="rId421" Type="http://schemas.openxmlformats.org/officeDocument/2006/relationships/hyperlink" Target="http://www.westlaw.com/Link/Document/FullText?findType=L&amp;pubNum=1000524&amp;cite=HICNART12S7&amp;originatingDoc=I200a9c69e86611e1b60bb297d3d07bc5&amp;refType=LQ&amp;originationContext=document&amp;vr=3.0&amp;rs=cblt1.0&amp;transitionType=DocumentItem&amp;contextData=(sc.Search)" TargetMode="External"/><Relationship Id="rId519" Type="http://schemas.openxmlformats.org/officeDocument/2006/relationships/hyperlink" Target="https://1.next.westlaw.com/Link/RelatedInformation/Flag?documentGuid=I3a3dffcbf46b11d983e7e9deff98dc6f&amp;transitionType=InlineKeyCiteFlags&amp;originationContext=docHeaderFlag&amp;Rank=0&amp;ppcid=b4903abd31ad49278102e429cc6fba9b&amp;contextData=(sc.Search)" TargetMode="External"/><Relationship Id="rId158" Type="http://schemas.openxmlformats.org/officeDocument/2006/relationships/hyperlink" Target="#co_anchor_F52028428320_1" TargetMode="External"/><Relationship Id="rId726"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62" Type="http://schemas.openxmlformats.org/officeDocument/2006/relationships/hyperlink" Target="http://www.westlaw.com/Browse/Home/KeyNumber/13/View.html?docGuid=I200a9c69e86611e1b60bb297d3d07bc5&amp;originationContext=document&amp;vr=3.0&amp;rs=cblt1.0&amp;transitionType=DocumentItem&amp;contextData=(sc.Search)" TargetMode="External"/><Relationship Id="rId365" Type="http://schemas.openxmlformats.org/officeDocument/2006/relationships/hyperlink" Target="http://www.westlaw.com/Link/Document/FullText?findType=Y&amp;serNum=2003652546&amp;pubNum=0004645&amp;originatingDoc=I200a9c69e86611e1b60bb297d3d07bc5&amp;refType=RP&amp;fi=co_pp_sp_4645_120&amp;originationContext=document&amp;vr=3.0&amp;rs=cblt1.0&amp;transitionType=DocumentItem&amp;contextData=(sc.Search)#co_pp_sp_4645_120" TargetMode="External"/><Relationship Id="rId572" Type="http://schemas.openxmlformats.org/officeDocument/2006/relationships/hyperlink" Target="http://www.westlaw.com/Link/Document/FullText?findType=Y&amp;serNum=1971126502&amp;originatingDoc=I200a9c69e86611e1b60bb297d3d07bc5&amp;refType=RP&amp;originationContext=document&amp;vr=3.0&amp;rs=cblt1.0&amp;transitionType=DocumentItem&amp;contextData=(sc.Search)" TargetMode="External"/><Relationship Id="rId225" Type="http://schemas.openxmlformats.org/officeDocument/2006/relationships/hyperlink" Target="http://www.westlaw.com/Link/Document/FullText?findType=Y&amp;serNum=1996264320&amp;originatingDoc=I200a9c69e86611e1b60bb297d3d07bc5&amp;refType=RP&amp;originationContext=document&amp;vr=3.0&amp;rs=cblt1.0&amp;transitionType=DocumentItem&amp;contextData=(sc.Search)" TargetMode="External"/><Relationship Id="rId432" Type="http://schemas.openxmlformats.org/officeDocument/2006/relationships/hyperlink" Target="http://www.westlaw.com/Link/Document/FullText?findType=L&amp;pubNum=1000524&amp;cite=HICNART12S7&amp;originatingDoc=I200a9c69e86611e1b60bb297d3d07bc5&amp;refType=LQ&amp;originationContext=document&amp;vr=3.0&amp;rs=cblt1.0&amp;transitionType=DocumentItem&amp;contextData=(sc.Search)" TargetMode="External"/><Relationship Id="rId737" Type="http://schemas.openxmlformats.org/officeDocument/2006/relationships/hyperlink" Target="http://www.westlaw.com/Link/Document/FullText?findType=L&amp;pubNum=1000522&amp;cite=HICNART11S7&amp;originatingDoc=I200a9c69e86611e1b60bb297d3d07bc5&amp;refType=LQ&amp;originationContext=document&amp;vr=3.0&amp;rs=cblt1.0&amp;transitionType=DocumentItem&amp;contextData=(sc.Search)" TargetMode="External"/><Relationship Id="rId73" Type="http://schemas.openxmlformats.org/officeDocument/2006/relationships/hyperlink" Target="http://www.westlaw.com/Browse/Home/KeyNumber/405/View.html?docGuid=I200a9c69e86611e1b60bb297d3d07bc5&amp;originationContext=document&amp;vr=3.0&amp;rs=cblt1.0&amp;transitionType=DocumentItem&amp;contextData=(sc.Search)" TargetMode="External"/><Relationship Id="rId169" Type="http://schemas.openxmlformats.org/officeDocument/2006/relationships/hyperlink" Target="http://www.westlaw.com/Link/Document/FullText?findType=Y&amp;serNum=2000484474&amp;originatingDoc=I200a9c69e86611e1b60bb297d3d07bc5&amp;refType=RP&amp;originationContext=document&amp;vr=3.0&amp;rs=cblt1.0&amp;transitionType=DocumentItem&amp;contextData=(sc.Search)" TargetMode="External"/><Relationship Id="rId376" Type="http://schemas.openxmlformats.org/officeDocument/2006/relationships/hyperlink" Target="http://www.westlaw.com/Link/Document/FullText?findType=L&amp;pubNum=1000522&amp;cite=HISTS174C-3&amp;originatingDoc=I200a9c69e86611e1b60bb297d3d07bc5&amp;refType=LQ&amp;originationContext=document&amp;vr=3.0&amp;rs=cblt1.0&amp;transitionType=DocumentItem&amp;contextData=(sc.Search)" TargetMode="External"/><Relationship Id="rId583" Type="http://schemas.openxmlformats.org/officeDocument/2006/relationships/hyperlink" Target="https://1.next.westlaw.com/Link/RelatedInformation/Flag?documentGuid=If289f90cf39711d9bf60c1d57ebc853e&amp;transitionType=InlineKeyCiteFlags&amp;originationContext=docHeaderFlag&amp;Rank=0&amp;ppcid=b4903abd31ad49278102e429cc6fba9b&amp;contextData=(sc.Sear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68967</Words>
  <Characters>393117</Characters>
  <Application>Microsoft Office Word</Application>
  <DocSecurity>0</DocSecurity>
  <Lines>3275</Lines>
  <Paragraphs>922</Paragraphs>
  <ScaleCrop>false</ScaleCrop>
  <Company/>
  <LinksUpToDate>false</LinksUpToDate>
  <CharactersWithSpaces>461162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2022-03-05T22:17:00Z</dcterms:created>
  <dcterms:modified xsi:type="dcterms:W3CDTF">2022-03-05T22:17:00Z</dcterms:modified>
</cp:coreProperties>
</file>